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29A29274" w:rsidR="00E85755" w:rsidRDefault="00425AED">
      <w:pPr>
        <w:rPr>
          <w:rFonts w:ascii="Arial" w:hAnsi="Arial" w:cs="Arial"/>
          <w:sz w:val="36"/>
          <w:szCs w:val="36"/>
        </w:rPr>
      </w:pPr>
      <w:r>
        <w:rPr>
          <w:noProof/>
        </w:rPr>
        <w:drawing>
          <wp:anchor distT="0" distB="0" distL="114300" distR="114300" simplePos="0" relativeHeight="251659265" behindDoc="1" locked="0" layoutInCell="1" allowOverlap="1" wp14:anchorId="3D691BCF" wp14:editId="1FDF4C27">
            <wp:simplePos x="0" y="0"/>
            <wp:positionH relativeFrom="margin">
              <wp:posOffset>3542030</wp:posOffset>
            </wp:positionH>
            <wp:positionV relativeFrom="paragraph">
              <wp:posOffset>7620</wp:posOffset>
            </wp:positionV>
            <wp:extent cx="2157730" cy="716280"/>
            <wp:effectExtent l="0" t="0" r="0" b="7620"/>
            <wp:wrapTight wrapText="bothSides">
              <wp:wrapPolygon edited="0">
                <wp:start x="0" y="0"/>
                <wp:lineTo x="0" y="21255"/>
                <wp:lineTo x="21358" y="21255"/>
                <wp:lineTo x="21358" y="0"/>
                <wp:lineTo x="0" y="0"/>
              </wp:wrapPolygon>
            </wp:wrapTight>
            <wp:docPr id="1281973595" name="Picture 7" descr="A black background with a black square&#10;&#10;AI-generated content may be incorrect.">
              <a:extLst xmlns:a="http://schemas.openxmlformats.org/drawingml/2006/main">
                <a:ext uri="{FF2B5EF4-FFF2-40B4-BE49-F238E27FC236}">
                  <a16:creationId xmlns:a16="http://schemas.microsoft.com/office/drawing/2014/main" id="{970087A7-5CBC-DEA5-94D1-0B3139E4EE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background with a black square&#10;&#10;AI-generated content may be incorrect.">
                      <a:extLst>
                        <a:ext uri="{FF2B5EF4-FFF2-40B4-BE49-F238E27FC236}">
                          <a16:creationId xmlns:a16="http://schemas.microsoft.com/office/drawing/2014/main" id="{970087A7-5CBC-DEA5-94D1-0B3139E4EEB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730" cy="71628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A526C9">
        <w:rPr>
          <w:noProof/>
        </w:rPr>
        <w:drawing>
          <wp:anchor distT="0" distB="0" distL="114300" distR="114300" simplePos="0" relativeHeight="251658241" behindDoc="0" locked="0" layoutInCell="1" allowOverlap="1" wp14:anchorId="48D00B58" wp14:editId="5CD943BB">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4F2E4449"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425AED">
        <w:rPr>
          <w:rFonts w:ascii="Arial" w:hAnsi="Arial" w:cs="Arial"/>
          <w:sz w:val="24"/>
          <w:szCs w:val="24"/>
        </w:rPr>
        <w:t xml:space="preserve">the Malvern Hills National Landscape, at </w:t>
      </w:r>
      <w:hyperlink r:id="rId13" w:history="1">
        <w:r w:rsidR="00425AED" w:rsidRPr="002714A8">
          <w:rPr>
            <w:rStyle w:val="Hyperlink"/>
            <w:rFonts w:ascii="Arial" w:hAnsi="Arial" w:cs="Arial"/>
            <w:sz w:val="24"/>
            <w:szCs w:val="24"/>
          </w:rPr>
          <w:t>swarden@worcestershire.gov.uk</w:t>
        </w:r>
      </w:hyperlink>
      <w:r w:rsidR="00425AED">
        <w:rPr>
          <w:rFonts w:ascii="Arial" w:hAnsi="Arial" w:cs="Arial"/>
          <w:sz w:val="24"/>
          <w:szCs w:val="24"/>
        </w:rPr>
        <w:t xml:space="preserve"> or </w:t>
      </w:r>
      <w:hyperlink r:id="rId14" w:history="1">
        <w:r w:rsidR="00425AED" w:rsidRPr="002714A8">
          <w:rPr>
            <w:rStyle w:val="Hyperlink"/>
            <w:rFonts w:ascii="Arial" w:hAnsi="Arial" w:cs="Arial"/>
            <w:sz w:val="24"/>
            <w:szCs w:val="24"/>
          </w:rPr>
          <w:t>fipl@worcestershire.gov.uk</w:t>
        </w:r>
      </w:hyperlink>
      <w:r w:rsidR="00425AED">
        <w:rPr>
          <w:rFonts w:ascii="Arial" w:hAnsi="Arial" w:cs="Arial"/>
          <w:sz w:val="24"/>
          <w:szCs w:val="24"/>
        </w:rPr>
        <w:t xml:space="preserve"> </w:t>
      </w:r>
    </w:p>
    <w:p w14:paraId="602E0E4D" w14:textId="48715B2E"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425AED">
        <w:rPr>
          <w:rFonts w:ascii="Arial" w:hAnsi="Arial" w:cs="Arial"/>
          <w:sz w:val="24"/>
          <w:szCs w:val="24"/>
        </w:rPr>
        <w:t xml:space="preserve">’, which is available on the Malvern Hills National Landscape website: </w:t>
      </w:r>
      <w:hyperlink r:id="rId15" w:history="1">
        <w:r w:rsidR="00425AED" w:rsidRPr="00425AED">
          <w:rPr>
            <w:rStyle w:val="Hyperlink"/>
            <w:rFonts w:ascii="Arial" w:hAnsi="Arial" w:cs="Arial"/>
            <w:sz w:val="24"/>
            <w:szCs w:val="24"/>
          </w:rPr>
          <w:t>Farming in Protected Landscapes – Malvern Hills National Landscape</w:t>
        </w:r>
      </w:hyperlink>
    </w:p>
    <w:p w14:paraId="3242AD9E" w14:textId="77777777" w:rsidR="00B22B4D" w:rsidRDefault="00B22B4D" w:rsidP="00B22B4D">
      <w:pPr>
        <w:spacing w:after="0" w:line="240" w:lineRule="auto"/>
        <w:ind w:left="66" w:right="22"/>
        <w:rPr>
          <w:rFonts w:ascii="Arial" w:hAnsi="Arial" w:cs="Arial"/>
          <w:sz w:val="24"/>
          <w:szCs w:val="24"/>
        </w:rPr>
      </w:pPr>
    </w:p>
    <w:p w14:paraId="49C784CE" w14:textId="77777777" w:rsidR="00425AED" w:rsidRPr="00780543" w:rsidRDefault="00425AE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1A98819B" w:rsidR="008902C0" w:rsidRPr="00425AED"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w:t>
            </w:r>
            <w:r w:rsidRPr="00425AED">
              <w:rPr>
                <w:rFonts w:ascii="Arial" w:hAnsi="Arial" w:cs="Arial"/>
                <w:b/>
                <w:bCs/>
                <w:sz w:val="24"/>
                <w:szCs w:val="24"/>
              </w:rPr>
              <w:t>Management Plans</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34715C8B"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425AED">
              <w:rPr>
                <w:rFonts w:ascii="Arial" w:hAnsi="Arial" w:cs="Arial"/>
                <w:sz w:val="24"/>
                <w:szCs w:val="24"/>
              </w:rPr>
              <w:t xml:space="preserve">the Malvern Hills National Landscape Management Plan 2025 – 2030 </w:t>
            </w:r>
            <w:r>
              <w:rPr>
                <w:rFonts w:ascii="Arial" w:hAnsi="Arial" w:cs="Arial"/>
                <w:sz w:val="24"/>
                <w:szCs w:val="24"/>
              </w:rPr>
              <w:t>with reference to specific priorities</w:t>
            </w:r>
            <w:r w:rsidRPr="00780543">
              <w:rPr>
                <w:rFonts w:ascii="Arial" w:hAnsi="Arial" w:cs="Arial"/>
                <w:sz w:val="24"/>
                <w:szCs w:val="24"/>
              </w:rPr>
              <w:t>?</w:t>
            </w:r>
          </w:p>
          <w:p w14:paraId="61A5B945" w14:textId="77777777" w:rsidR="00425AED" w:rsidRDefault="00425AED" w:rsidP="008902C0">
            <w:pPr>
              <w:rPr>
                <w:rFonts w:ascii="Arial" w:hAnsi="Arial" w:cs="Arial"/>
                <w:sz w:val="24"/>
                <w:szCs w:val="24"/>
              </w:rPr>
            </w:pPr>
          </w:p>
          <w:p w14:paraId="719A0DFE" w14:textId="77777777" w:rsidR="00425AED" w:rsidRDefault="00425AED" w:rsidP="008902C0">
            <w:pPr>
              <w:rPr>
                <w:rFonts w:ascii="Arial" w:hAnsi="Arial" w:cs="Arial"/>
                <w:sz w:val="24"/>
                <w:szCs w:val="24"/>
              </w:rPr>
            </w:pPr>
          </w:p>
          <w:p w14:paraId="47B048E8" w14:textId="77777777" w:rsidR="008902C0" w:rsidRDefault="008902C0" w:rsidP="008902C0">
            <w:pPr>
              <w:rPr>
                <w:rFonts w:ascii="Arial" w:hAnsi="Arial" w:cs="Arial"/>
                <w:sz w:val="24"/>
                <w:szCs w:val="24"/>
              </w:rPr>
            </w:pPr>
          </w:p>
          <w:p w14:paraId="256356ED" w14:textId="7C5C306B" w:rsidR="008902C0" w:rsidRPr="00780543" w:rsidDel="001446D5" w:rsidRDefault="00425AED" w:rsidP="00425AED">
            <w:pPr>
              <w:rPr>
                <w:rFonts w:ascii="Arial" w:hAnsi="Arial" w:cs="Arial"/>
                <w:sz w:val="24"/>
                <w:szCs w:val="24"/>
              </w:rPr>
            </w:pPr>
            <w:hyperlink r:id="rId16" w:history="1">
              <w:r w:rsidRPr="00425AED">
                <w:rPr>
                  <w:rStyle w:val="Hyperlink"/>
                  <w:rFonts w:ascii="Arial" w:hAnsi="Arial" w:cs="Arial"/>
                  <w:sz w:val="24"/>
                  <w:szCs w:val="24"/>
                </w:rPr>
                <w:t>JN2425.268 Malvern Hills National Landscape Management Plan 2025-2030</w:t>
              </w:r>
            </w:hyperlink>
          </w:p>
        </w:tc>
        <w:tc>
          <w:tcPr>
            <w:tcW w:w="6387" w:type="dxa"/>
          </w:tcPr>
          <w:p w14:paraId="3D7A108B" w14:textId="77777777" w:rsidR="008902C0" w:rsidRDefault="008902C0" w:rsidP="008902C0">
            <w:pPr>
              <w:rPr>
                <w:rFonts w:ascii="Arial" w:hAnsi="Arial" w:cs="Arial"/>
                <w:sz w:val="24"/>
                <w:szCs w:val="24"/>
              </w:rPr>
            </w:pPr>
          </w:p>
          <w:p w14:paraId="31008B56" w14:textId="77777777" w:rsidR="00425AED" w:rsidRDefault="00425AED" w:rsidP="00425AED">
            <w:pPr>
              <w:rPr>
                <w:rFonts w:ascii="Arial" w:hAnsi="Arial" w:cs="Arial"/>
                <w:b/>
                <w:bCs/>
                <w:sz w:val="24"/>
                <w:szCs w:val="24"/>
              </w:rPr>
            </w:pPr>
            <w:r>
              <w:rPr>
                <w:rFonts w:ascii="Arial" w:hAnsi="Arial" w:cs="Arial"/>
                <w:b/>
                <w:bCs/>
                <w:sz w:val="24"/>
                <w:szCs w:val="24"/>
              </w:rPr>
              <w:t xml:space="preserve">Malvern Hills National Landscape 2025 – 2030 Management Plan Outcomes: </w:t>
            </w:r>
          </w:p>
          <w:p w14:paraId="7CEE2A3F" w14:textId="77777777" w:rsidR="00425AED" w:rsidRPr="006A21C6" w:rsidRDefault="00425AED" w:rsidP="00425AED">
            <w:pPr>
              <w:rPr>
                <w:rFonts w:ascii="Arial" w:hAnsi="Arial" w:cs="Arial"/>
                <w:u w:val="single"/>
              </w:rPr>
            </w:pPr>
            <w:r w:rsidRPr="006A21C6">
              <w:rPr>
                <w:rFonts w:ascii="Arial" w:hAnsi="Arial" w:cs="Arial"/>
                <w:u w:val="single"/>
              </w:rPr>
              <w:t xml:space="preserve">Nature </w:t>
            </w:r>
          </w:p>
          <w:p w14:paraId="57D7A214"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 – Nature recovery and biodiversity: There is concerted unified action for a widespread recovery of nature – conserving, restoring and enhancing a connected mosaic of locally distinctive habitats and species. </w:t>
            </w:r>
          </w:p>
          <w:p w14:paraId="0671C863"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2 – Geodiversity: All the locally and nationally designated geological and geomorphological sites are </w:t>
            </w:r>
            <w:proofErr w:type="gramStart"/>
            <w:r w:rsidRPr="006A21C6">
              <w:rPr>
                <w:rFonts w:ascii="Arial" w:hAnsi="Arial" w:cs="Arial"/>
              </w:rPr>
              <w:t>protected</w:t>
            </w:r>
            <w:proofErr w:type="gramEnd"/>
            <w:r w:rsidRPr="006A21C6">
              <w:rPr>
                <w:rFonts w:ascii="Arial" w:hAnsi="Arial" w:cs="Arial"/>
              </w:rPr>
              <w:t xml:space="preserve"> and mechanisms are in place to secure their long-term management. </w:t>
            </w:r>
          </w:p>
          <w:p w14:paraId="56213FC0" w14:textId="77777777" w:rsidR="00425AED" w:rsidRPr="006A21C6" w:rsidRDefault="00425AED" w:rsidP="00425AED">
            <w:pPr>
              <w:rPr>
                <w:rFonts w:ascii="Arial" w:hAnsi="Arial" w:cs="Arial"/>
                <w:u w:val="single"/>
              </w:rPr>
            </w:pPr>
            <w:r w:rsidRPr="006A21C6">
              <w:rPr>
                <w:rFonts w:ascii="Arial" w:hAnsi="Arial" w:cs="Arial"/>
                <w:u w:val="single"/>
              </w:rPr>
              <w:t xml:space="preserve">Climate </w:t>
            </w:r>
          </w:p>
          <w:p w14:paraId="5497950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3 – Climate change mitigation: Action is taken to lessen the severity of climate change effects by reducing or preventing the release of greenhouse gases into the atmosphere. </w:t>
            </w:r>
          </w:p>
          <w:p w14:paraId="563CCCB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4 – Climate change adaption: Systems, behaviours and ways of life in the National Landscape are adjusting to help people and the environment withstand the current and future effects of climate change. </w:t>
            </w:r>
          </w:p>
          <w:p w14:paraId="7586518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5 – Water: The water flowing within the National Landscape is clean and safe, helping to restore nature, improve people’s health and well-being, and contribute to the local economy; flooding is managed in harmony with nature. </w:t>
            </w:r>
          </w:p>
          <w:p w14:paraId="3CF2D26E" w14:textId="77777777" w:rsidR="00425AED" w:rsidRPr="006A21C6" w:rsidRDefault="00425AED" w:rsidP="00425AED">
            <w:pPr>
              <w:rPr>
                <w:rFonts w:ascii="Arial" w:hAnsi="Arial" w:cs="Arial"/>
                <w:u w:val="single"/>
              </w:rPr>
            </w:pPr>
            <w:r w:rsidRPr="006A21C6">
              <w:rPr>
                <w:rFonts w:ascii="Arial" w:hAnsi="Arial" w:cs="Arial"/>
                <w:u w:val="single"/>
              </w:rPr>
              <w:t xml:space="preserve">People </w:t>
            </w:r>
          </w:p>
          <w:p w14:paraId="4A7FA1E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6 – Health and wellbeing: Everyone within and around the National Landscape can realise the health and wellbeing benefits of accessing its natural beauty. </w:t>
            </w:r>
          </w:p>
          <w:p w14:paraId="1D72C987"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7 – Volunteering: A wide range of regular voluntary activities is in place, conserving and enhancing the natural beauty of the National Landscape while improving people’s mental and physical health. </w:t>
            </w:r>
          </w:p>
          <w:p w14:paraId="57A9F2C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8 - Living and working: Ensuring vibrant communities by stimulating diverse and sustainable economic prosperity that conserves and enhances the distinctive character of the National Landscape. </w:t>
            </w:r>
          </w:p>
          <w:p w14:paraId="2DD3484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9 – Regenerative tourism: Businesses and visitors have a shared commitment to enhance the natural beauty of the National Landscape and the well-being of its communities. </w:t>
            </w:r>
          </w:p>
          <w:p w14:paraId="1D88CE6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lastRenderedPageBreak/>
              <w:t xml:space="preserve">Outcome 10 – Transport and accessibility: People can reach and explore the National Landscape in ways that minimise the impact on the environment whilst promoting access for all. </w:t>
            </w:r>
          </w:p>
          <w:p w14:paraId="2462C32C"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11 – Recreation and access: The National Landscape is recognised as a welcoming place for quiet, informal recreation; a place where there are no barriers to access and everyone feels connected to the landscape. </w:t>
            </w:r>
          </w:p>
          <w:p w14:paraId="7BE6379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12 – Information and interpretation: Residents and visitors value the special qualities of the National Landscape and support investment in their management. </w:t>
            </w:r>
          </w:p>
          <w:p w14:paraId="49EF7612" w14:textId="77777777" w:rsidR="00425AED" w:rsidRPr="006A21C6" w:rsidRDefault="00425AED" w:rsidP="00425AED">
            <w:pPr>
              <w:rPr>
                <w:rFonts w:ascii="Arial" w:hAnsi="Arial" w:cs="Arial"/>
                <w:u w:val="single"/>
              </w:rPr>
            </w:pPr>
            <w:r w:rsidRPr="006A21C6">
              <w:rPr>
                <w:rFonts w:ascii="Arial" w:hAnsi="Arial" w:cs="Arial"/>
                <w:u w:val="single"/>
              </w:rPr>
              <w:t xml:space="preserve">Place </w:t>
            </w:r>
          </w:p>
          <w:p w14:paraId="02915EB1"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Outcome 13 – Landscape: The distinctive landscapes of the National Landscape and its setting are conserved and enhanced (particularly those that are the most sensitive to or have little capacity for change) for future generations to enjoy, and the benefits and services provided by the natural environment are understood and accurately valued by decision</w:t>
            </w:r>
            <w:r>
              <w:rPr>
                <w:rFonts w:ascii="Arial" w:hAnsi="Arial" w:cs="Arial"/>
              </w:rPr>
              <w:t xml:space="preserve"> </w:t>
            </w:r>
            <w:r w:rsidRPr="006A21C6">
              <w:rPr>
                <w:rFonts w:ascii="Arial" w:hAnsi="Arial" w:cs="Arial"/>
              </w:rPr>
              <w:t xml:space="preserve">makers at all levels. </w:t>
            </w:r>
          </w:p>
          <w:p w14:paraId="1DEA711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14 – Tranquillity and dark skies: People can experience calmness and spiritual refreshment within the National Landscape, free from unnecessary noise, light and human induced disturbance. </w:t>
            </w:r>
          </w:p>
          <w:p w14:paraId="4601291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15 – Historic environment: The historic environment and cultural heritage of the National Landscape is conserved and valued, helping to deliver long-term benefits to the people, economy and environment of the area. </w:t>
            </w:r>
          </w:p>
          <w:p w14:paraId="35924EDE"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16 – Farming and forestry: Land management in the National Landscape integrates productive commercial activity with the conservation of cultural, natural and social heritage. </w:t>
            </w:r>
          </w:p>
          <w:p w14:paraId="48E8699F"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Outcome 17 – Built development: The distinctive character and natural beauty of the National Landscape is fully reflected in the development and implementation of consistent statutory land use planning policy and guidance across the National Landscape, and in decision-making on all planning applications for development, enriching local distinctiveness</w:t>
            </w: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6206"/>
        <w:gridCol w:w="4993"/>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BF1967" w:rsidRDefault="00905E93" w:rsidP="00474A32">
            <w:pPr>
              <w:rPr>
                <w:rFonts w:ascii="Arial" w:hAnsi="Arial" w:cs="Arial"/>
                <w:b/>
                <w:bCs/>
                <w:sz w:val="24"/>
                <w:szCs w:val="24"/>
              </w:rPr>
            </w:pPr>
            <w:r w:rsidRPr="00BF1967">
              <w:rPr>
                <w:rFonts w:ascii="Arial" w:hAnsi="Arial" w:cs="Arial"/>
                <w:b/>
                <w:bCs/>
                <w:sz w:val="24"/>
                <w:szCs w:val="24"/>
              </w:rPr>
              <w:t>National</w:t>
            </w:r>
            <w:r w:rsidR="00921A19" w:rsidRPr="00BF1967">
              <w:rPr>
                <w:rFonts w:ascii="Arial" w:hAnsi="Arial" w:cs="Arial"/>
                <w:b/>
                <w:bCs/>
                <w:sz w:val="24"/>
                <w:szCs w:val="24"/>
              </w:rPr>
              <w:t xml:space="preserve"> </w:t>
            </w:r>
            <w:r w:rsidR="001B094C" w:rsidRPr="00BF1967">
              <w:rPr>
                <w:rFonts w:ascii="Arial" w:hAnsi="Arial" w:cs="Arial"/>
                <w:b/>
                <w:bCs/>
                <w:sz w:val="24"/>
                <w:szCs w:val="24"/>
              </w:rPr>
              <w:t>targets and outcomes</w:t>
            </w:r>
          </w:p>
          <w:p w14:paraId="68A0180B" w14:textId="77777777" w:rsidR="00921A19" w:rsidRPr="00BF1967" w:rsidRDefault="00921A19" w:rsidP="00474A32">
            <w:pPr>
              <w:rPr>
                <w:rFonts w:ascii="Arial" w:hAnsi="Arial" w:cs="Arial"/>
                <w:sz w:val="24"/>
                <w:szCs w:val="24"/>
              </w:rPr>
            </w:pPr>
          </w:p>
          <w:p w14:paraId="574E0C0C" w14:textId="422BCC75" w:rsidR="00921A19" w:rsidRPr="00BF1967" w:rsidRDefault="00905E93" w:rsidP="00474A32">
            <w:pPr>
              <w:rPr>
                <w:rFonts w:ascii="Arial" w:hAnsi="Arial" w:cs="Arial"/>
                <w:sz w:val="24"/>
                <w:szCs w:val="24"/>
              </w:rPr>
            </w:pPr>
            <w:r w:rsidRPr="00BF1967">
              <w:rPr>
                <w:rFonts w:ascii="Arial" w:hAnsi="Arial" w:cs="Arial"/>
                <w:sz w:val="24"/>
                <w:szCs w:val="24"/>
              </w:rPr>
              <w:t>Your</w:t>
            </w:r>
            <w:r w:rsidR="00921A19" w:rsidRPr="00BF1967">
              <w:rPr>
                <w:rFonts w:ascii="Arial" w:hAnsi="Arial" w:cs="Arial"/>
                <w:sz w:val="24"/>
                <w:szCs w:val="24"/>
              </w:rPr>
              <w:t xml:space="preserve"> project </w:t>
            </w:r>
            <w:r w:rsidR="00F54E5A" w:rsidRPr="00BF1967">
              <w:rPr>
                <w:rFonts w:ascii="Arial" w:hAnsi="Arial" w:cs="Arial"/>
                <w:sz w:val="24"/>
                <w:szCs w:val="24"/>
              </w:rPr>
              <w:t>may also</w:t>
            </w:r>
            <w:r w:rsidR="00921A19" w:rsidRPr="00BF1967">
              <w:rPr>
                <w:rFonts w:ascii="Arial" w:hAnsi="Arial" w:cs="Arial"/>
                <w:sz w:val="24"/>
                <w:szCs w:val="24"/>
              </w:rPr>
              <w:t xml:space="preserve"> contribute towards the </w:t>
            </w:r>
            <w:r w:rsidR="003B3F92" w:rsidRPr="00BF1967">
              <w:rPr>
                <w:rFonts w:ascii="Arial" w:hAnsi="Arial" w:cs="Arial"/>
                <w:sz w:val="24"/>
                <w:szCs w:val="24"/>
              </w:rPr>
              <w:t xml:space="preserve">following </w:t>
            </w:r>
            <w:r w:rsidR="004A6478" w:rsidRPr="00BF1967">
              <w:rPr>
                <w:rFonts w:ascii="Arial" w:hAnsi="Arial" w:cs="Arial"/>
                <w:sz w:val="24"/>
                <w:szCs w:val="24"/>
              </w:rPr>
              <w:t>targets and outcomes:</w:t>
            </w:r>
            <w:r w:rsidR="00921A19" w:rsidRPr="00BF1967">
              <w:rPr>
                <w:rFonts w:ascii="Arial" w:hAnsi="Arial" w:cs="Arial"/>
                <w:sz w:val="24"/>
                <w:szCs w:val="24"/>
              </w:rPr>
              <w:t xml:space="preserve"> </w:t>
            </w:r>
          </w:p>
          <w:p w14:paraId="35441C63" w14:textId="5434FF06" w:rsidR="003B3F92" w:rsidRPr="00BF1967" w:rsidRDefault="004F145D" w:rsidP="003B3F92">
            <w:pPr>
              <w:pStyle w:val="ListParagraph"/>
              <w:numPr>
                <w:ilvl w:val="0"/>
                <w:numId w:val="26"/>
              </w:numPr>
              <w:rPr>
                <w:rFonts w:ascii="Arial" w:hAnsi="Arial" w:cs="Arial"/>
                <w:sz w:val="24"/>
                <w:szCs w:val="24"/>
              </w:rPr>
            </w:pPr>
            <w:hyperlink r:id="rId17" w:anchor="confirmed-criteria-for-30by30-on-land-in-england" w:history="1">
              <w:r w:rsidRPr="00BF1967">
                <w:rPr>
                  <w:rStyle w:val="Hyperlink"/>
                  <w:rFonts w:ascii="Arial" w:hAnsi="Arial" w:cs="Arial"/>
                  <w:sz w:val="24"/>
                  <w:szCs w:val="24"/>
                </w:rPr>
                <w:t>30by30 on land in England criteria</w:t>
              </w:r>
            </w:hyperlink>
          </w:p>
          <w:p w14:paraId="02E7F566" w14:textId="65A2597C" w:rsidR="003B3F92" w:rsidRPr="00BF1967" w:rsidRDefault="003B3F92" w:rsidP="003B3F92">
            <w:pPr>
              <w:pStyle w:val="ListParagraph"/>
              <w:numPr>
                <w:ilvl w:val="0"/>
                <w:numId w:val="26"/>
              </w:numPr>
              <w:rPr>
                <w:rFonts w:ascii="Arial" w:hAnsi="Arial" w:cs="Arial"/>
                <w:sz w:val="24"/>
                <w:szCs w:val="24"/>
              </w:rPr>
            </w:pPr>
            <w:hyperlink r:id="rId18" w:history="1">
              <w:r w:rsidRPr="00BF1967">
                <w:rPr>
                  <w:rStyle w:val="Hyperlink"/>
                  <w:rFonts w:ascii="Arial" w:hAnsi="Arial" w:cs="Arial"/>
                  <w:sz w:val="24"/>
                  <w:szCs w:val="24"/>
                </w:rPr>
                <w:t>Protected Landscapes Target and Outcomes framework</w:t>
              </w:r>
            </w:hyperlink>
          </w:p>
          <w:p w14:paraId="43FFA6A4" w14:textId="2C062B61" w:rsidR="008C49E5" w:rsidRPr="00BF1967" w:rsidRDefault="0020611D" w:rsidP="003B3F92">
            <w:pPr>
              <w:pStyle w:val="ListParagraph"/>
              <w:numPr>
                <w:ilvl w:val="0"/>
                <w:numId w:val="26"/>
              </w:numPr>
              <w:rPr>
                <w:rFonts w:ascii="Arial" w:hAnsi="Arial" w:cs="Arial"/>
                <w:sz w:val="24"/>
                <w:szCs w:val="24"/>
              </w:rPr>
            </w:pPr>
            <w:hyperlink r:id="rId19" w:history="1">
              <w:r w:rsidRPr="00BF1967">
                <w:rPr>
                  <w:rFonts w:ascii="Arial" w:hAnsi="Arial" w:cs="Arial"/>
                  <w:color w:val="0000FF"/>
                  <w:sz w:val="24"/>
                  <w:szCs w:val="24"/>
                  <w:u w:val="single"/>
                </w:rPr>
                <w:t>Local nature recovery strategies - GOV.UK</w:t>
              </w:r>
            </w:hyperlink>
          </w:p>
          <w:p w14:paraId="4D747A7D" w14:textId="77777777" w:rsidR="004A6478" w:rsidRPr="00BF1967" w:rsidRDefault="004A6478" w:rsidP="00474A32">
            <w:pPr>
              <w:rPr>
                <w:rFonts w:ascii="Arial" w:hAnsi="Arial" w:cs="Arial"/>
                <w:sz w:val="24"/>
                <w:szCs w:val="24"/>
              </w:rPr>
            </w:pPr>
          </w:p>
          <w:p w14:paraId="3A2B8083" w14:textId="77777777" w:rsidR="00E317AB" w:rsidRPr="00BF1967" w:rsidRDefault="00E317AB" w:rsidP="00474A32">
            <w:pPr>
              <w:rPr>
                <w:rFonts w:ascii="Arial" w:hAnsi="Arial" w:cs="Arial"/>
                <w:sz w:val="24"/>
                <w:szCs w:val="24"/>
              </w:rPr>
            </w:pPr>
          </w:p>
          <w:p w14:paraId="3F66FF93" w14:textId="453F9DCD" w:rsidR="00921A19" w:rsidRPr="00BF1967" w:rsidRDefault="00921A19" w:rsidP="001A136A">
            <w:pPr>
              <w:rPr>
                <w:rFonts w:ascii="Arial" w:hAnsi="Arial" w:cs="Arial"/>
                <w:sz w:val="24"/>
                <w:szCs w:val="24"/>
              </w:rPr>
            </w:pPr>
            <w:r w:rsidRPr="00BF1967">
              <w:rPr>
                <w:rFonts w:ascii="Arial" w:hAnsi="Arial" w:cs="Arial"/>
                <w:i/>
                <w:iCs/>
                <w:sz w:val="24"/>
                <w:szCs w:val="24"/>
              </w:rPr>
              <w:t xml:space="preserve"> </w:t>
            </w:r>
          </w:p>
        </w:tc>
      </w:tr>
      <w:tr w:rsidR="00FB0038" w:rsidRPr="00FB0038" w14:paraId="035D93E9" w14:textId="77777777" w:rsidTr="00424C45">
        <w:trPr>
          <w:trHeight w:val="1663"/>
        </w:trPr>
        <w:tc>
          <w:tcPr>
            <w:tcW w:w="4821" w:type="dxa"/>
            <w:shd w:val="clear" w:color="auto" w:fill="E7E6E6" w:themeFill="background2"/>
          </w:tcPr>
          <w:p w14:paraId="5239E566" w14:textId="77777777" w:rsidR="00FB0038" w:rsidRPr="00BF1967" w:rsidRDefault="004A6478" w:rsidP="00C92398">
            <w:pPr>
              <w:spacing w:after="160" w:line="259" w:lineRule="auto"/>
              <w:rPr>
                <w:rFonts w:ascii="Arial" w:hAnsi="Arial" w:cs="Arial"/>
                <w:b/>
                <w:bCs/>
              </w:rPr>
            </w:pPr>
            <w:r w:rsidRPr="00BF1967">
              <w:rPr>
                <w:rFonts w:ascii="Arial" w:hAnsi="Arial" w:cs="Arial"/>
                <w:b/>
                <w:bCs/>
                <w:sz w:val="24"/>
                <w:szCs w:val="24"/>
              </w:rPr>
              <w:lastRenderedPageBreak/>
              <w:t>T</w:t>
            </w:r>
            <w:r w:rsidR="00FB0038" w:rsidRPr="00BF1967">
              <w:rPr>
                <w:rFonts w:ascii="Arial" w:hAnsi="Arial" w:cs="Arial"/>
                <w:b/>
                <w:bCs/>
                <w:sz w:val="24"/>
                <w:szCs w:val="24"/>
              </w:rPr>
              <w:t xml:space="preserve">otal Area (ha) </w:t>
            </w:r>
            <w:r w:rsidR="00C92398" w:rsidRPr="00BF1967">
              <w:rPr>
                <w:rFonts w:ascii="Arial" w:hAnsi="Arial" w:cs="Arial"/>
                <w:b/>
                <w:bCs/>
                <w:sz w:val="24"/>
                <w:szCs w:val="24"/>
              </w:rPr>
              <w:t xml:space="preserve">of proposed project activity </w:t>
            </w:r>
            <w:r w:rsidR="00F95251" w:rsidRPr="00BF1967">
              <w:rPr>
                <w:rFonts w:ascii="Arial" w:hAnsi="Arial" w:cs="Arial"/>
                <w:b/>
                <w:bCs/>
                <w:sz w:val="24"/>
                <w:szCs w:val="24"/>
              </w:rPr>
              <w:t>applied for</w:t>
            </w:r>
            <w:r w:rsidR="00C92398" w:rsidRPr="00BF1967">
              <w:rPr>
                <w:rFonts w:ascii="Arial" w:hAnsi="Arial" w:cs="Arial"/>
                <w:b/>
                <w:bCs/>
                <w:sz w:val="24"/>
                <w:szCs w:val="24"/>
              </w:rPr>
              <w:t xml:space="preserve"> </w:t>
            </w:r>
            <w:r w:rsidR="00960B2F" w:rsidRPr="00BF1967">
              <w:rPr>
                <w:rFonts w:ascii="Arial" w:hAnsi="Arial" w:cs="Arial"/>
                <w:b/>
                <w:bCs/>
                <w:sz w:val="24"/>
                <w:szCs w:val="24"/>
              </w:rPr>
              <w:t xml:space="preserve">that will be </w:t>
            </w:r>
            <w:r w:rsidR="00FB0038" w:rsidRPr="00BF1967">
              <w:rPr>
                <w:rFonts w:ascii="Arial" w:hAnsi="Arial" w:cs="Arial"/>
                <w:b/>
                <w:bCs/>
                <w:sz w:val="24"/>
                <w:szCs w:val="24"/>
              </w:rPr>
              <w:t xml:space="preserve">contributing to the </w:t>
            </w:r>
            <w:hyperlink r:id="rId20" w:anchor="confirmed-criteria-for-30by30-on-land-in-england" w:history="1">
              <w:r w:rsidR="00BA1193" w:rsidRPr="00BF1967">
                <w:rPr>
                  <w:rStyle w:val="Hyperlink"/>
                  <w:rFonts w:ascii="Arial" w:hAnsi="Arial" w:cs="Arial"/>
                  <w:b/>
                  <w:bCs/>
                  <w:sz w:val="24"/>
                  <w:szCs w:val="24"/>
                </w:rPr>
                <w:t>30by30 criteria</w:t>
              </w:r>
            </w:hyperlink>
          </w:p>
          <w:p w14:paraId="4B97373D" w14:textId="5ACD3094" w:rsidR="00BF1967" w:rsidRPr="00BF1967" w:rsidRDefault="00BF1967" w:rsidP="00C92398">
            <w:pPr>
              <w:spacing w:after="160" w:line="259" w:lineRule="auto"/>
              <w:rPr>
                <w:rFonts w:ascii="Arial" w:hAnsi="Arial" w:cs="Arial"/>
                <w:sz w:val="24"/>
                <w:szCs w:val="24"/>
              </w:rPr>
            </w:pPr>
            <w:hyperlink r:id="rId21" w:history="1">
              <w:r w:rsidRPr="00BF1967">
                <w:rPr>
                  <w:rStyle w:val="Hyperlink"/>
                  <w:rFonts w:ascii="Arial" w:hAnsi="Arial" w:cs="Arial"/>
                  <w:sz w:val="24"/>
                  <w:szCs w:val="24"/>
                </w:rPr>
                <w:t>30by30 on land in England: confirmed criteria and next steps - GOV.UK</w:t>
              </w:r>
            </w:hyperlink>
          </w:p>
          <w:p w14:paraId="5655A771" w14:textId="49615CD6" w:rsidR="00BF1967" w:rsidRPr="00BF1967" w:rsidRDefault="00BF1967" w:rsidP="00C92398">
            <w:pPr>
              <w:spacing w:after="160" w:line="259" w:lineRule="auto"/>
              <w:rPr>
                <w:rFonts w:ascii="Arial" w:hAnsi="Arial" w:cs="Arial"/>
                <w:sz w:val="24"/>
                <w:szCs w:val="24"/>
              </w:rPr>
            </w:pPr>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6300B8B0" w14:textId="0963EF61" w:rsidR="00BF1967" w:rsidRPr="00BF1967" w:rsidRDefault="00FB0038" w:rsidP="008E6A41">
            <w:pPr>
              <w:spacing w:after="160" w:line="259" w:lineRule="auto"/>
              <w:rPr>
                <w:rFonts w:ascii="Arial" w:hAnsi="Arial" w:cs="Arial"/>
                <w:b/>
                <w:bCs/>
                <w:sz w:val="24"/>
                <w:szCs w:val="24"/>
              </w:rPr>
            </w:pPr>
            <w:r w:rsidRPr="00BF1967">
              <w:rPr>
                <w:rFonts w:ascii="Arial" w:hAnsi="Arial" w:cs="Arial"/>
                <w:b/>
                <w:bCs/>
                <w:sz w:val="24"/>
                <w:szCs w:val="24"/>
              </w:rPr>
              <w:t xml:space="preserve">Contribution to the </w:t>
            </w:r>
            <w:hyperlink r:id="rId22" w:history="1">
              <w:r w:rsidRPr="00BF1967">
                <w:rPr>
                  <w:rStyle w:val="Hyperlink"/>
                  <w:rFonts w:ascii="Arial" w:hAnsi="Arial" w:cs="Arial"/>
                  <w:b/>
                  <w:bCs/>
                  <w:color w:val="auto"/>
                  <w:sz w:val="24"/>
                  <w:szCs w:val="24"/>
                  <w:u w:val="none"/>
                </w:rPr>
                <w:t>Protected Landscapes Target and Outcomes framework</w:t>
              </w:r>
            </w:hyperlink>
            <w:r w:rsidR="00BF1967" w:rsidRPr="00BF1967">
              <w:rPr>
                <w:rFonts w:ascii="Arial" w:hAnsi="Arial" w:cs="Arial"/>
                <w:b/>
                <w:bCs/>
              </w:rPr>
              <w:t>:</w:t>
            </w:r>
          </w:p>
          <w:p w14:paraId="5881F75B" w14:textId="0EB95972" w:rsidR="00BF1967" w:rsidRPr="00BF1967" w:rsidRDefault="00BF1967" w:rsidP="008E6A41">
            <w:pPr>
              <w:spacing w:after="160" w:line="259" w:lineRule="auto"/>
              <w:rPr>
                <w:rFonts w:ascii="Arial" w:hAnsi="Arial" w:cs="Arial"/>
                <w:sz w:val="24"/>
                <w:szCs w:val="24"/>
              </w:rPr>
            </w:pPr>
            <w:hyperlink r:id="rId23" w:anchor="protected-landscape-targets" w:history="1">
              <w:r w:rsidRPr="00BF1967">
                <w:rPr>
                  <w:rStyle w:val="Hyperlink"/>
                  <w:rFonts w:ascii="Arial" w:hAnsi="Arial" w:cs="Arial"/>
                  <w:sz w:val="24"/>
                  <w:szCs w:val="24"/>
                </w:rPr>
                <w:t>Protected Landscapes Targets and Outcomes Framework - GOV.UK</w:t>
              </w:r>
            </w:hyperlink>
          </w:p>
          <w:p w14:paraId="1E0A723F" w14:textId="77777777" w:rsidR="00425AED" w:rsidRPr="00BF1967" w:rsidRDefault="00425AED" w:rsidP="008E6A41">
            <w:pPr>
              <w:spacing w:after="160" w:line="259" w:lineRule="auto"/>
              <w:rPr>
                <w:rFonts w:ascii="Arial" w:hAnsi="Arial" w:cs="Arial"/>
                <w:sz w:val="24"/>
                <w:szCs w:val="24"/>
              </w:rPr>
            </w:pPr>
          </w:p>
          <w:p w14:paraId="2AC033DD" w14:textId="77777777" w:rsidR="00FB0038" w:rsidRPr="00BF1967" w:rsidRDefault="00425AED" w:rsidP="008E6A41">
            <w:pPr>
              <w:spacing w:after="160" w:line="259" w:lineRule="auto"/>
              <w:rPr>
                <w:rFonts w:ascii="Arial" w:hAnsi="Arial" w:cs="Arial"/>
                <w:sz w:val="24"/>
                <w:szCs w:val="24"/>
              </w:rPr>
            </w:pPr>
            <w:r w:rsidRPr="00BF1967">
              <w:rPr>
                <w:rFonts w:ascii="Arial" w:hAnsi="Arial" w:cs="Arial"/>
                <w:sz w:val="24"/>
                <w:szCs w:val="24"/>
              </w:rPr>
              <w:t xml:space="preserve">The Malvern Hills National Landscape targets are: </w:t>
            </w:r>
          </w:p>
          <w:p w14:paraId="36420524" w14:textId="49F334CF" w:rsidR="00425AED" w:rsidRPr="00BF1967" w:rsidRDefault="00425AED" w:rsidP="00425AED">
            <w:pPr>
              <w:pStyle w:val="ListParagraph"/>
              <w:numPr>
                <w:ilvl w:val="0"/>
                <w:numId w:val="29"/>
              </w:numPr>
              <w:ind w:left="360"/>
              <w:rPr>
                <w:rFonts w:ascii="Arial" w:hAnsi="Arial" w:cs="Arial"/>
                <w:sz w:val="24"/>
                <w:szCs w:val="24"/>
              </w:rPr>
            </w:pPr>
            <w:r w:rsidRPr="00BF1967">
              <w:rPr>
                <w:rFonts w:ascii="Arial" w:hAnsi="Arial" w:cs="Arial"/>
                <w:sz w:val="24"/>
                <w:szCs w:val="24"/>
              </w:rPr>
              <w:t xml:space="preserve">National Target 1: Restore or create a range of wildlife rich habitats within the national landscape – </w:t>
            </w:r>
            <w:r w:rsidR="007F4EEF">
              <w:rPr>
                <w:rFonts w:ascii="Arial" w:hAnsi="Arial" w:cs="Arial"/>
                <w:sz w:val="24"/>
                <w:szCs w:val="24"/>
              </w:rPr>
              <w:t>29.1</w:t>
            </w:r>
            <w:r w:rsidRPr="00BF1967">
              <w:rPr>
                <w:rFonts w:ascii="Arial" w:hAnsi="Arial" w:cs="Arial"/>
                <w:sz w:val="24"/>
                <w:szCs w:val="24"/>
              </w:rPr>
              <w:t xml:space="preserve"> Ha per year</w:t>
            </w:r>
          </w:p>
          <w:p w14:paraId="1DCC0AAD" w14:textId="7F5D7869" w:rsidR="00425AED" w:rsidRPr="00BF1967" w:rsidRDefault="00425AED" w:rsidP="00425AED">
            <w:pPr>
              <w:pStyle w:val="ListParagraph"/>
              <w:numPr>
                <w:ilvl w:val="0"/>
                <w:numId w:val="28"/>
              </w:numPr>
              <w:ind w:left="360"/>
              <w:rPr>
                <w:rFonts w:ascii="Arial" w:hAnsi="Arial" w:cs="Arial"/>
                <w:sz w:val="24"/>
                <w:szCs w:val="24"/>
              </w:rPr>
            </w:pPr>
            <w:r w:rsidRPr="00BF1967">
              <w:rPr>
                <w:rFonts w:ascii="Arial" w:hAnsi="Arial" w:cs="Arial"/>
                <w:sz w:val="24"/>
                <w:szCs w:val="24"/>
              </w:rPr>
              <w:t xml:space="preserve">National Target 8: Increase tree canopy and woodland cover in the national landscape – </w:t>
            </w:r>
            <w:r w:rsidR="007F4EEF">
              <w:rPr>
                <w:rFonts w:ascii="Arial" w:hAnsi="Arial" w:cs="Arial"/>
                <w:sz w:val="24"/>
                <w:szCs w:val="24"/>
              </w:rPr>
              <w:t>4</w:t>
            </w:r>
            <w:r w:rsidR="004C13CE">
              <w:rPr>
                <w:rFonts w:ascii="Arial" w:hAnsi="Arial" w:cs="Arial"/>
                <w:sz w:val="24"/>
                <w:szCs w:val="24"/>
              </w:rPr>
              <w:t>.39</w:t>
            </w:r>
            <w:r w:rsidRPr="00BF1967">
              <w:rPr>
                <w:rFonts w:ascii="Arial" w:hAnsi="Arial" w:cs="Arial"/>
                <w:sz w:val="24"/>
                <w:szCs w:val="24"/>
              </w:rPr>
              <w:t xml:space="preserve"> Ha per year. </w:t>
            </w:r>
          </w:p>
          <w:p w14:paraId="2EF508B4" w14:textId="43F3AF5E" w:rsidR="00425AED" w:rsidRPr="00BF1967" w:rsidRDefault="00425AED" w:rsidP="008E6A41">
            <w:pPr>
              <w:spacing w:after="160" w:line="259" w:lineRule="auto"/>
              <w:rPr>
                <w:rFonts w:ascii="Arial" w:hAnsi="Arial" w:cs="Arial"/>
                <w:sz w:val="24"/>
                <w:szCs w:val="24"/>
              </w:rPr>
            </w:pP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BF1967">
        <w:trPr>
          <w:trHeight w:val="1125"/>
        </w:trPr>
        <w:tc>
          <w:tcPr>
            <w:tcW w:w="4821" w:type="dxa"/>
            <w:shd w:val="clear" w:color="auto" w:fill="E7E6E6" w:themeFill="background2"/>
          </w:tcPr>
          <w:p w14:paraId="61881FCA" w14:textId="5EFF7D68" w:rsidR="00DA35D1" w:rsidRPr="00BF1967" w:rsidRDefault="005E0D59" w:rsidP="00C65B82">
            <w:pPr>
              <w:rPr>
                <w:rFonts w:ascii="Arial" w:hAnsi="Arial" w:cs="Arial"/>
                <w:b/>
                <w:bCs/>
                <w:sz w:val="24"/>
                <w:szCs w:val="24"/>
              </w:rPr>
            </w:pPr>
            <w:r w:rsidRPr="00BF1967">
              <w:rPr>
                <w:rFonts w:ascii="Arial" w:hAnsi="Arial" w:cs="Arial"/>
                <w:b/>
                <w:bCs/>
                <w:sz w:val="24"/>
                <w:szCs w:val="24"/>
              </w:rPr>
              <w:t xml:space="preserve">Contribution to </w:t>
            </w:r>
            <w:r w:rsidR="00BC5AD3" w:rsidRPr="00BF1967">
              <w:rPr>
                <w:rFonts w:ascii="Arial" w:hAnsi="Arial" w:cs="Arial"/>
                <w:b/>
                <w:bCs/>
                <w:sz w:val="24"/>
                <w:szCs w:val="24"/>
              </w:rPr>
              <w:t xml:space="preserve">the </w:t>
            </w:r>
            <w:hyperlink r:id="rId24" w:history="1">
              <w:r w:rsidR="00226C8D" w:rsidRPr="00BF1967">
                <w:rPr>
                  <w:rFonts w:ascii="Arial" w:hAnsi="Arial" w:cs="Arial"/>
                  <w:b/>
                  <w:bCs/>
                  <w:sz w:val="24"/>
                  <w:szCs w:val="24"/>
                  <w:u w:val="single"/>
                </w:rPr>
                <w:t>Local nature recovery strategies - GOV.UK</w:t>
              </w:r>
            </w:hyperlink>
            <w:r w:rsidR="00226C8D" w:rsidRPr="00BF1967">
              <w:rPr>
                <w:rFonts w:ascii="Arial" w:hAnsi="Arial" w:cs="Arial"/>
                <w:b/>
                <w:bCs/>
                <w:sz w:val="24"/>
                <w:szCs w:val="24"/>
              </w:rPr>
              <w:t xml:space="preserve"> </w:t>
            </w:r>
            <w:r w:rsidRPr="00BF1967">
              <w:rPr>
                <w:rFonts w:ascii="Arial" w:hAnsi="Arial" w:cs="Arial"/>
                <w:b/>
                <w:bCs/>
                <w:sz w:val="24"/>
                <w:szCs w:val="24"/>
              </w:rPr>
              <w:t xml:space="preserve">(LNRS) priorities </w:t>
            </w:r>
            <w:r w:rsidR="001530BD" w:rsidRPr="00BF1967">
              <w:rPr>
                <w:rFonts w:ascii="Arial" w:hAnsi="Arial" w:cs="Arial"/>
                <w:b/>
                <w:bCs/>
                <w:sz w:val="24"/>
                <w:szCs w:val="24"/>
              </w:rPr>
              <w:t>in</w:t>
            </w:r>
            <w:r w:rsidRPr="00BF1967">
              <w:rPr>
                <w:rFonts w:ascii="Arial" w:hAnsi="Arial" w:cs="Arial"/>
                <w:b/>
                <w:bCs/>
                <w:sz w:val="24"/>
                <w:szCs w:val="24"/>
              </w:rPr>
              <w:t xml:space="preserve"> the Protected Landscape</w:t>
            </w:r>
          </w:p>
          <w:p w14:paraId="6B3EE6C1" w14:textId="77777777" w:rsidR="00C65B82" w:rsidRPr="00BF1967" w:rsidRDefault="00C65B82" w:rsidP="00C65B82">
            <w:pPr>
              <w:rPr>
                <w:rFonts w:ascii="Arial" w:eastAsia="Calibri" w:hAnsi="Arial" w:cs="Arial"/>
                <w:color w:val="FF0000"/>
              </w:rPr>
            </w:pPr>
          </w:p>
          <w:p w14:paraId="71057790" w14:textId="77777777" w:rsidR="00425AED" w:rsidRPr="00BF1967" w:rsidRDefault="00425AED" w:rsidP="00C65B82">
            <w:pPr>
              <w:rPr>
                <w:rFonts w:ascii="Arial" w:hAnsi="Arial" w:cs="Arial"/>
                <w:sz w:val="24"/>
                <w:szCs w:val="24"/>
              </w:rPr>
            </w:pPr>
            <w:r w:rsidRPr="00BF1967">
              <w:rPr>
                <w:rFonts w:ascii="Arial" w:hAnsi="Arial" w:cs="Arial"/>
                <w:sz w:val="24"/>
                <w:szCs w:val="24"/>
              </w:rPr>
              <w:t>The Malvern Hills National Landscape sits over 3 counties – Herefordshire, Worcestershire and Gloucestershire.</w:t>
            </w:r>
          </w:p>
          <w:p w14:paraId="26FED603" w14:textId="77777777" w:rsidR="00425AED" w:rsidRPr="00BF1967" w:rsidRDefault="00425AED" w:rsidP="00C65B82">
            <w:pPr>
              <w:rPr>
                <w:rFonts w:ascii="Arial" w:hAnsi="Arial" w:cs="Arial"/>
                <w:sz w:val="24"/>
                <w:szCs w:val="24"/>
              </w:rPr>
            </w:pPr>
          </w:p>
          <w:p w14:paraId="264884D4" w14:textId="77777777" w:rsidR="00425AED" w:rsidRPr="00BF1967" w:rsidRDefault="00425AED" w:rsidP="00C65B82">
            <w:pPr>
              <w:rPr>
                <w:rFonts w:ascii="Arial" w:hAnsi="Arial" w:cs="Arial"/>
                <w:sz w:val="24"/>
                <w:szCs w:val="24"/>
              </w:rPr>
            </w:pPr>
            <w:r w:rsidRPr="00BF1967">
              <w:rPr>
                <w:rFonts w:ascii="Arial" w:hAnsi="Arial" w:cs="Arial"/>
                <w:sz w:val="24"/>
                <w:szCs w:val="24"/>
              </w:rPr>
              <w:t>The Worcestershire LNRS can be found here:</w:t>
            </w:r>
          </w:p>
          <w:p w14:paraId="12CCE0D1" w14:textId="36AA8559" w:rsidR="00BF1967" w:rsidRPr="00BF1967" w:rsidRDefault="00BF1967" w:rsidP="00C65B82">
            <w:pPr>
              <w:rPr>
                <w:rFonts w:ascii="Arial" w:hAnsi="Arial" w:cs="Arial"/>
                <w:sz w:val="24"/>
                <w:szCs w:val="24"/>
              </w:rPr>
            </w:pPr>
            <w:hyperlink r:id="rId25" w:history="1">
              <w:r w:rsidRPr="00BF1967">
                <w:rPr>
                  <w:rStyle w:val="Hyperlink"/>
                  <w:rFonts w:ascii="Arial" w:hAnsi="Arial" w:cs="Arial"/>
                  <w:sz w:val="24"/>
                  <w:szCs w:val="24"/>
                </w:rPr>
                <w:t xml:space="preserve">worcestershire.gov.uk/sites/default/files/2026-02/Final Publication </w:t>
              </w:r>
              <w:proofErr w:type="spellStart"/>
              <w:r w:rsidRPr="00BF1967">
                <w:rPr>
                  <w:rStyle w:val="Hyperlink"/>
                  <w:rFonts w:ascii="Arial" w:hAnsi="Arial" w:cs="Arial"/>
                  <w:sz w:val="24"/>
                  <w:szCs w:val="24"/>
                </w:rPr>
                <w:t>Version_Worcs</w:t>
              </w:r>
              <w:proofErr w:type="spellEnd"/>
              <w:r w:rsidRPr="00BF1967">
                <w:rPr>
                  <w:rStyle w:val="Hyperlink"/>
                  <w:rFonts w:ascii="Arial" w:hAnsi="Arial" w:cs="Arial"/>
                  <w:sz w:val="24"/>
                  <w:szCs w:val="24"/>
                </w:rPr>
                <w:t xml:space="preserve"> LNRS March 2026.pdf</w:t>
              </w:r>
            </w:hyperlink>
            <w:r w:rsidRPr="00BF1967">
              <w:rPr>
                <w:rFonts w:ascii="Arial" w:hAnsi="Arial" w:cs="Arial"/>
                <w:sz w:val="24"/>
                <w:szCs w:val="24"/>
              </w:rPr>
              <w:t xml:space="preserve"> </w:t>
            </w:r>
          </w:p>
          <w:p w14:paraId="28FC49A1" w14:textId="77777777" w:rsidR="00425AED" w:rsidRPr="00BF1967" w:rsidRDefault="00425AED" w:rsidP="00C65B82">
            <w:pPr>
              <w:rPr>
                <w:rFonts w:ascii="Arial" w:hAnsi="Arial" w:cs="Arial"/>
                <w:sz w:val="24"/>
                <w:szCs w:val="24"/>
              </w:rPr>
            </w:pPr>
          </w:p>
          <w:p w14:paraId="7C35D829" w14:textId="77777777" w:rsidR="00425AED" w:rsidRPr="00BF1967" w:rsidRDefault="00425AED" w:rsidP="00C65B82">
            <w:pPr>
              <w:rPr>
                <w:rFonts w:ascii="Arial" w:hAnsi="Arial" w:cs="Arial"/>
                <w:sz w:val="24"/>
                <w:szCs w:val="24"/>
              </w:rPr>
            </w:pPr>
            <w:r w:rsidRPr="00BF1967">
              <w:rPr>
                <w:rFonts w:ascii="Arial" w:hAnsi="Arial" w:cs="Arial"/>
                <w:sz w:val="24"/>
                <w:szCs w:val="24"/>
              </w:rPr>
              <w:t>The Gloucestershire LNRS can be found here:</w:t>
            </w:r>
          </w:p>
          <w:p w14:paraId="35D1AA62" w14:textId="674D11A0" w:rsidR="00425AED" w:rsidRPr="00BF1967" w:rsidRDefault="00BF1967" w:rsidP="00C65B82">
            <w:pPr>
              <w:rPr>
                <w:rFonts w:ascii="Arial" w:hAnsi="Arial" w:cs="Arial"/>
                <w:sz w:val="24"/>
                <w:szCs w:val="24"/>
              </w:rPr>
            </w:pPr>
            <w:hyperlink r:id="rId26" w:history="1">
              <w:r w:rsidRPr="00BF1967">
                <w:rPr>
                  <w:rStyle w:val="Hyperlink"/>
                  <w:rFonts w:ascii="Arial" w:hAnsi="Arial" w:cs="Arial"/>
                  <w:sz w:val="24"/>
                  <w:szCs w:val="24"/>
                </w:rPr>
                <w:t>gloucestershire.gov.uk/media/x4wf133n/gloucestershire-local-nature-recover-strategy-23-02-2026.pdf</w:t>
              </w:r>
            </w:hyperlink>
          </w:p>
          <w:p w14:paraId="1E296D74" w14:textId="77777777" w:rsidR="00BF1967" w:rsidRPr="00BF1967" w:rsidRDefault="00BF1967" w:rsidP="00C65B82">
            <w:pPr>
              <w:rPr>
                <w:rFonts w:ascii="Arial" w:hAnsi="Arial" w:cs="Arial"/>
                <w:sz w:val="24"/>
                <w:szCs w:val="24"/>
              </w:rPr>
            </w:pPr>
          </w:p>
          <w:p w14:paraId="3593E594" w14:textId="2639366D" w:rsidR="00425AED" w:rsidRPr="00BF1967" w:rsidRDefault="00425AED" w:rsidP="00C65B82">
            <w:pPr>
              <w:rPr>
                <w:rFonts w:ascii="Arial" w:hAnsi="Arial" w:cs="Arial"/>
                <w:i/>
                <w:iCs/>
                <w:sz w:val="24"/>
                <w:szCs w:val="24"/>
              </w:rPr>
            </w:pPr>
            <w:r w:rsidRPr="00BF1967">
              <w:rPr>
                <w:rFonts w:ascii="Arial" w:hAnsi="Arial" w:cs="Arial"/>
                <w:i/>
                <w:iCs/>
                <w:sz w:val="24"/>
                <w:szCs w:val="24"/>
              </w:rPr>
              <w:t>Currently, Herefordshire’s LNRS is in consultation and not an active document</w:t>
            </w:r>
            <w:r w:rsidR="00BF1967" w:rsidRPr="00BF1967">
              <w:rPr>
                <w:rFonts w:ascii="Arial" w:hAnsi="Arial" w:cs="Arial"/>
                <w:i/>
                <w:iCs/>
                <w:sz w:val="24"/>
                <w:szCs w:val="24"/>
              </w:rPr>
              <w:t xml:space="preserve">. </w:t>
            </w:r>
          </w:p>
          <w:p w14:paraId="46AFBD20" w14:textId="77777777" w:rsidR="00425AED" w:rsidRPr="00BF1967" w:rsidRDefault="00425AED" w:rsidP="00C65B82">
            <w:pPr>
              <w:rPr>
                <w:rFonts w:ascii="Arial" w:hAnsi="Arial" w:cs="Arial"/>
                <w:sz w:val="24"/>
                <w:szCs w:val="24"/>
              </w:rPr>
            </w:pPr>
          </w:p>
          <w:p w14:paraId="4EFD4717" w14:textId="77777777" w:rsidR="00425AED" w:rsidRPr="00BF1967" w:rsidRDefault="00425AED" w:rsidP="00C65B82">
            <w:pPr>
              <w:rPr>
                <w:rFonts w:ascii="Arial" w:hAnsi="Arial" w:cs="Arial"/>
                <w:sz w:val="24"/>
                <w:szCs w:val="24"/>
              </w:rPr>
            </w:pPr>
            <w:r w:rsidRPr="00BF1967">
              <w:rPr>
                <w:rFonts w:ascii="Arial" w:hAnsi="Arial" w:cs="Arial"/>
                <w:sz w:val="24"/>
                <w:szCs w:val="24"/>
              </w:rPr>
              <w:t xml:space="preserve">The Malvern Hills National Landscape NRS can be found here: </w:t>
            </w:r>
          </w:p>
          <w:p w14:paraId="56E96A63" w14:textId="56BC61CE" w:rsidR="00BF1967" w:rsidRPr="00BF1967" w:rsidRDefault="00BF1967" w:rsidP="00C65B82">
            <w:pPr>
              <w:rPr>
                <w:rFonts w:ascii="Arial" w:hAnsi="Arial" w:cs="Arial"/>
                <w:sz w:val="24"/>
                <w:szCs w:val="24"/>
              </w:rPr>
            </w:pPr>
            <w:hyperlink r:id="rId27" w:history="1">
              <w:r w:rsidRPr="00BF1967">
                <w:rPr>
                  <w:rStyle w:val="Hyperlink"/>
                  <w:rFonts w:ascii="Arial" w:hAnsi="Arial" w:cs="Arial"/>
                  <w:sz w:val="24"/>
                  <w:szCs w:val="24"/>
                </w:rPr>
                <w:t>MHAONB NRP to JAC 23Mar22</w:t>
              </w:r>
            </w:hyperlink>
            <w:r w:rsidRPr="00BF1967">
              <w:rPr>
                <w:rFonts w:ascii="Arial" w:hAnsi="Arial" w:cs="Arial"/>
                <w:sz w:val="24"/>
                <w:szCs w:val="24"/>
              </w:rPr>
              <w:t xml:space="preserve"> </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headerReference w:type="default" r:id="rId28"/>
          <w:footerReference w:type="default" r:id="rId29"/>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14:paraId="1264616B" w14:textId="77777777" w:rsidTr="00FA5486">
        <w:tc>
          <w:tcPr>
            <w:tcW w:w="5000" w:type="pct"/>
            <w:gridSpan w:val="6"/>
            <w:shd w:val="clear" w:color="auto" w:fill="E7E6E6" w:themeFill="background2"/>
          </w:tcPr>
          <w:p w14:paraId="19EF7D56" w14:textId="27EBCB0A" w:rsidR="00FA5486" w:rsidRDefault="00FA5486"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FA5486" w:rsidRPr="00CA0ABA" w:rsidRDefault="00FA5486" w:rsidP="000151F8">
            <w:pPr>
              <w:rPr>
                <w:rFonts w:ascii="Arial" w:hAnsi="Arial" w:cs="Arial"/>
                <w:b/>
                <w:bCs/>
                <w:sz w:val="24"/>
                <w:szCs w:val="24"/>
              </w:rPr>
            </w:pPr>
          </w:p>
        </w:tc>
      </w:tr>
      <w:tr w:rsidR="00FA5486" w14:paraId="23B578FA" w14:textId="77777777" w:rsidTr="00FA5486">
        <w:tc>
          <w:tcPr>
            <w:tcW w:w="5000" w:type="pct"/>
            <w:gridSpan w:val="6"/>
            <w:shd w:val="clear" w:color="auto" w:fill="E7E6E6" w:themeFill="background2"/>
          </w:tcPr>
          <w:p w14:paraId="63255E8C" w14:textId="6EEF1545" w:rsidR="00FA5486" w:rsidRDefault="00FA5486"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FA5486" w:rsidRPr="00A627FD" w:rsidRDefault="00FA5486" w:rsidP="00A627FD">
            <w:pPr>
              <w:pStyle w:val="NormalWeb"/>
              <w:spacing w:before="0" w:beforeAutospacing="0" w:after="0" w:afterAutospacing="0"/>
              <w:rPr>
                <w:rFonts w:ascii="Arial" w:hAnsi="Arial" w:cs="Arial"/>
                <w:b/>
                <w:bCs/>
                <w:color w:val="000000" w:themeColor="text1"/>
              </w:rPr>
            </w:pPr>
          </w:p>
        </w:tc>
      </w:tr>
      <w:tr w:rsidR="00FA5486" w14:paraId="374757C3" w14:textId="77777777" w:rsidTr="00FA5486">
        <w:trPr>
          <w:trHeight w:val="3294"/>
        </w:trPr>
        <w:tc>
          <w:tcPr>
            <w:tcW w:w="5000" w:type="pct"/>
            <w:gridSpan w:val="6"/>
            <w:shd w:val="clear" w:color="auto" w:fill="E7E6E6" w:themeFill="background2"/>
          </w:tcPr>
          <w:p w14:paraId="55D6102A" w14:textId="2E475CC0" w:rsidR="00FA5486" w:rsidRPr="00E337EA" w:rsidRDefault="00FA5486"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FA5486" w:rsidRPr="00D1693D" w:rsidRDefault="00FA5486"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FA5486" w:rsidRDefault="00FA5486"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14:paraId="6312B777" w14:textId="77777777" w:rsidTr="00FA5486">
        <w:trPr>
          <w:trHeight w:val="489"/>
        </w:trPr>
        <w:tc>
          <w:tcPr>
            <w:tcW w:w="5000" w:type="pct"/>
            <w:gridSpan w:val="6"/>
            <w:shd w:val="clear" w:color="auto" w:fill="E7E6E6" w:themeFill="background2"/>
          </w:tcPr>
          <w:p w14:paraId="195BB97B" w14:textId="4C34BB0A" w:rsidR="00FA5486" w:rsidRPr="00E337EA" w:rsidRDefault="00FA5486"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FA5486" w:rsidRDefault="00FA5486" w:rsidP="00A627FD">
            <w:pPr>
              <w:rPr>
                <w:rFonts w:ascii="Arial" w:hAnsi="Arial" w:cs="Arial"/>
                <w:sz w:val="24"/>
                <w:szCs w:val="24"/>
              </w:rPr>
            </w:pPr>
          </w:p>
        </w:tc>
      </w:tr>
      <w:tr w:rsidR="00FA5486" w14:paraId="54A5FE90" w14:textId="77777777" w:rsidTr="00FA5486">
        <w:trPr>
          <w:trHeight w:val="1909"/>
        </w:trPr>
        <w:tc>
          <w:tcPr>
            <w:tcW w:w="5000" w:type="pct"/>
            <w:gridSpan w:val="6"/>
            <w:shd w:val="clear" w:color="auto" w:fill="E7E6E6" w:themeFill="background2"/>
          </w:tcPr>
          <w:p w14:paraId="1D0B27CD" w14:textId="5BB5F377" w:rsidR="00FA5486" w:rsidRPr="0062243D" w:rsidRDefault="00FA5486"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FA5486" w:rsidRDefault="00FA5486"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FA5486" w:rsidRPr="00D63D41" w:rsidRDefault="00FA5486"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FA5486" w:rsidRPr="00E337EA" w:rsidRDefault="00FA5486" w:rsidP="000151F8">
            <w:pPr>
              <w:rPr>
                <w:rFonts w:ascii="Arial" w:hAnsi="Arial" w:cs="Arial"/>
                <w:b/>
                <w:bCs/>
                <w:sz w:val="24"/>
                <w:szCs w:val="24"/>
              </w:rPr>
            </w:pPr>
          </w:p>
        </w:tc>
      </w:tr>
      <w:tr w:rsidR="00FA5486" w14:paraId="7C3D6792" w14:textId="77777777" w:rsidTr="00FA5486">
        <w:tc>
          <w:tcPr>
            <w:tcW w:w="5000" w:type="pct"/>
            <w:gridSpan w:val="6"/>
            <w:shd w:val="clear" w:color="auto" w:fill="E7E6E6" w:themeFill="background2"/>
          </w:tcPr>
          <w:p w14:paraId="3F84B8DF" w14:textId="25A8AB44" w:rsidR="00FA5486" w:rsidRDefault="00FA5486"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FA5486" w:rsidRDefault="00FA5486" w:rsidP="00E8793D">
            <w:pPr>
              <w:rPr>
                <w:rFonts w:ascii="Arial" w:hAnsi="Arial" w:cs="Arial"/>
                <w:sz w:val="24"/>
                <w:szCs w:val="24"/>
              </w:rPr>
            </w:pPr>
          </w:p>
        </w:tc>
      </w:tr>
      <w:tr w:rsidR="00FA5486" w14:paraId="5DEA3DF6" w14:textId="77777777" w:rsidTr="00FA5486">
        <w:tc>
          <w:tcPr>
            <w:tcW w:w="5000" w:type="pct"/>
            <w:gridSpan w:val="6"/>
            <w:shd w:val="clear" w:color="auto" w:fill="E7E6E6" w:themeFill="background2"/>
          </w:tcPr>
          <w:p w14:paraId="4594B3A5" w14:textId="07D52BC3" w:rsidR="00FA5486" w:rsidRDefault="00FA5486"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FA5486" w:rsidRDefault="00FA5486" w:rsidP="00E8793D">
            <w:pPr>
              <w:rPr>
                <w:rFonts w:ascii="Arial" w:hAnsi="Arial" w:cs="Arial"/>
                <w:sz w:val="24"/>
                <w:szCs w:val="24"/>
              </w:rPr>
            </w:pPr>
          </w:p>
          <w:p w14:paraId="285523CF" w14:textId="27CA75C7" w:rsidR="00FA5486" w:rsidRDefault="00FA5486"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FA5486" w:rsidRDefault="00FA5486" w:rsidP="00E8793D">
            <w:pPr>
              <w:rPr>
                <w:rFonts w:ascii="Arial" w:hAnsi="Arial" w:cs="Arial"/>
                <w:sz w:val="24"/>
                <w:szCs w:val="24"/>
              </w:rPr>
            </w:pPr>
          </w:p>
        </w:tc>
      </w:tr>
      <w:tr w:rsidR="00FA5486" w14:paraId="2B710C9B" w14:textId="77777777" w:rsidTr="00FA5486">
        <w:tc>
          <w:tcPr>
            <w:tcW w:w="2106" w:type="pct"/>
            <w:gridSpan w:val="2"/>
            <w:shd w:val="clear" w:color="auto" w:fill="E7E6E6" w:themeFill="background2"/>
          </w:tcPr>
          <w:p w14:paraId="7E57DC3B" w14:textId="77777777" w:rsidR="00FA5486" w:rsidRDefault="00FA5486" w:rsidP="00E8793D">
            <w:pPr>
              <w:rPr>
                <w:rFonts w:ascii="Arial" w:hAnsi="Arial" w:cs="Arial"/>
                <w:sz w:val="24"/>
                <w:szCs w:val="24"/>
              </w:rPr>
            </w:pPr>
            <w:r>
              <w:rPr>
                <w:rFonts w:ascii="Arial" w:hAnsi="Arial" w:cs="Arial"/>
                <w:sz w:val="24"/>
                <w:szCs w:val="24"/>
              </w:rPr>
              <w:t>Are you VAT registered?</w:t>
            </w:r>
          </w:p>
          <w:p w14:paraId="0BA8C9C9" w14:textId="77777777" w:rsidR="00FA5486" w:rsidRDefault="00FA5486" w:rsidP="00E8793D">
            <w:pPr>
              <w:rPr>
                <w:rFonts w:ascii="Arial" w:hAnsi="Arial" w:cs="Arial"/>
                <w:sz w:val="24"/>
                <w:szCs w:val="24"/>
              </w:rPr>
            </w:pPr>
          </w:p>
        </w:tc>
        <w:tc>
          <w:tcPr>
            <w:tcW w:w="592" w:type="pct"/>
            <w:shd w:val="clear" w:color="auto" w:fill="E7E6E6" w:themeFill="background2"/>
          </w:tcPr>
          <w:p w14:paraId="6551CB5B" w14:textId="77777777" w:rsidR="00FA5486" w:rsidRDefault="00FA5486" w:rsidP="00E8793D">
            <w:pPr>
              <w:jc w:val="right"/>
              <w:rPr>
                <w:rFonts w:ascii="Arial" w:hAnsi="Arial" w:cs="Arial"/>
                <w:sz w:val="24"/>
                <w:szCs w:val="24"/>
              </w:rPr>
            </w:pPr>
            <w:r>
              <w:rPr>
                <w:rFonts w:ascii="Arial" w:hAnsi="Arial" w:cs="Arial"/>
                <w:sz w:val="24"/>
                <w:szCs w:val="24"/>
              </w:rPr>
              <w:t>Yes</w:t>
            </w:r>
          </w:p>
        </w:tc>
        <w:tc>
          <w:tcPr>
            <w:tcW w:w="724" w:type="pct"/>
          </w:tcPr>
          <w:p w14:paraId="10A82532" w14:textId="77777777" w:rsidR="00FA5486" w:rsidRDefault="00FA5486" w:rsidP="00E8793D">
            <w:pPr>
              <w:jc w:val="right"/>
              <w:rPr>
                <w:rFonts w:ascii="Arial" w:hAnsi="Arial" w:cs="Arial"/>
                <w:sz w:val="24"/>
                <w:szCs w:val="24"/>
              </w:rPr>
            </w:pPr>
          </w:p>
        </w:tc>
        <w:tc>
          <w:tcPr>
            <w:tcW w:w="914" w:type="pct"/>
            <w:shd w:val="clear" w:color="auto" w:fill="E7E6E6" w:themeFill="background2"/>
          </w:tcPr>
          <w:p w14:paraId="4961804D" w14:textId="4ECFB038" w:rsidR="00FA5486" w:rsidRDefault="00FA5486" w:rsidP="00E8793D">
            <w:pPr>
              <w:jc w:val="right"/>
              <w:rPr>
                <w:rFonts w:ascii="Arial" w:hAnsi="Arial" w:cs="Arial"/>
                <w:sz w:val="24"/>
                <w:szCs w:val="24"/>
              </w:rPr>
            </w:pPr>
            <w:r>
              <w:rPr>
                <w:rFonts w:ascii="Arial" w:hAnsi="Arial" w:cs="Arial"/>
                <w:sz w:val="24"/>
                <w:szCs w:val="24"/>
              </w:rPr>
              <w:t>No</w:t>
            </w:r>
          </w:p>
        </w:tc>
        <w:tc>
          <w:tcPr>
            <w:tcW w:w="664" w:type="pct"/>
          </w:tcPr>
          <w:p w14:paraId="3C83E83C" w14:textId="77777777" w:rsidR="00FA5486" w:rsidRDefault="00FA5486" w:rsidP="00E8793D">
            <w:pPr>
              <w:rPr>
                <w:rFonts w:ascii="Arial" w:hAnsi="Arial" w:cs="Arial"/>
                <w:sz w:val="24"/>
                <w:szCs w:val="24"/>
              </w:rPr>
            </w:pPr>
          </w:p>
        </w:tc>
      </w:tr>
      <w:tr w:rsidR="00FA5486" w14:paraId="15B4080D" w14:textId="77777777" w:rsidTr="00FA5486">
        <w:tc>
          <w:tcPr>
            <w:tcW w:w="2106" w:type="pct"/>
            <w:gridSpan w:val="2"/>
            <w:shd w:val="clear" w:color="auto" w:fill="E7E6E6" w:themeFill="background2"/>
          </w:tcPr>
          <w:p w14:paraId="2AFD62BD" w14:textId="1AA37538" w:rsidR="00FA5486" w:rsidRDefault="00FA5486"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FA5486" w:rsidRDefault="00FA5486" w:rsidP="00E8793D">
            <w:pPr>
              <w:rPr>
                <w:rFonts w:ascii="Arial" w:hAnsi="Arial" w:cs="Arial"/>
                <w:sz w:val="24"/>
                <w:szCs w:val="24"/>
              </w:rPr>
            </w:pPr>
          </w:p>
        </w:tc>
        <w:tc>
          <w:tcPr>
            <w:tcW w:w="2894" w:type="pct"/>
            <w:gridSpan w:val="4"/>
          </w:tcPr>
          <w:p w14:paraId="01BB9E49" w14:textId="1DA7A245" w:rsidR="00FA5486" w:rsidRDefault="00FA5486" w:rsidP="00E8793D">
            <w:pPr>
              <w:rPr>
                <w:rFonts w:ascii="Arial" w:hAnsi="Arial" w:cs="Arial"/>
                <w:sz w:val="24"/>
                <w:szCs w:val="24"/>
              </w:rPr>
            </w:pPr>
          </w:p>
        </w:tc>
      </w:tr>
      <w:tr w:rsidR="00FA5486" w14:paraId="12BF2B86" w14:textId="77777777" w:rsidTr="00FA5486">
        <w:tc>
          <w:tcPr>
            <w:tcW w:w="5000" w:type="pct"/>
            <w:gridSpan w:val="6"/>
            <w:shd w:val="clear" w:color="auto" w:fill="E7E6E6" w:themeFill="background2"/>
          </w:tcPr>
          <w:p w14:paraId="1E06BC91" w14:textId="46824230" w:rsidR="00FA5486" w:rsidRDefault="00FA5486"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FA5486" w:rsidRDefault="00FA5486" w:rsidP="000151F8">
            <w:pPr>
              <w:rPr>
                <w:rFonts w:ascii="Arial" w:hAnsi="Arial" w:cs="Arial"/>
                <w:b/>
                <w:bCs/>
                <w:sz w:val="24"/>
                <w:szCs w:val="24"/>
              </w:rPr>
            </w:pPr>
          </w:p>
          <w:p w14:paraId="17C61E16" w14:textId="3BA20BC2" w:rsidR="00FA5486" w:rsidRDefault="00FA5486" w:rsidP="00944DD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3786514C" w14:textId="5B97A2CA" w:rsidR="00FA5486" w:rsidRDefault="00FA5486" w:rsidP="0B3EBF29">
            <w:pPr>
              <w:rPr>
                <w:rFonts w:ascii="Arial" w:hAnsi="Arial" w:cs="Arial"/>
                <w:sz w:val="24"/>
                <w:szCs w:val="24"/>
              </w:rPr>
            </w:pPr>
          </w:p>
          <w:p w14:paraId="4D44BF68" w14:textId="32150BB9" w:rsidR="00FA5486" w:rsidRDefault="00FA5486"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FA5486" w:rsidRPr="00944DD2" w:rsidRDefault="00FA5486" w:rsidP="00944DD2">
            <w:pPr>
              <w:rPr>
                <w:rFonts w:ascii="Arial" w:hAnsi="Arial" w:cs="Arial"/>
                <w:b/>
                <w:bCs/>
                <w:sz w:val="24"/>
                <w:szCs w:val="24"/>
              </w:rPr>
            </w:pPr>
          </w:p>
        </w:tc>
      </w:tr>
      <w:tr w:rsidR="00FA5486" w14:paraId="7633F1D6" w14:textId="77777777" w:rsidTr="00FA5486">
        <w:tc>
          <w:tcPr>
            <w:tcW w:w="1525" w:type="pct"/>
            <w:shd w:val="clear" w:color="auto" w:fill="E7E6E6" w:themeFill="background2"/>
          </w:tcPr>
          <w:p w14:paraId="0B258EA3" w14:textId="77777777" w:rsidR="00FA5486" w:rsidRPr="00B53505" w:rsidRDefault="00FA5486"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FA5486" w:rsidRPr="00944DD2" w:rsidRDefault="00FA5486" w:rsidP="000151F8">
            <w:pPr>
              <w:rPr>
                <w:rFonts w:ascii="Arial" w:hAnsi="Arial" w:cs="Arial"/>
                <w:b/>
                <w:bCs/>
                <w:sz w:val="24"/>
                <w:szCs w:val="24"/>
              </w:rPr>
            </w:pPr>
          </w:p>
        </w:tc>
        <w:tc>
          <w:tcPr>
            <w:tcW w:w="581" w:type="pct"/>
            <w:shd w:val="clear" w:color="auto" w:fill="E7E6E6" w:themeFill="background2"/>
          </w:tcPr>
          <w:p w14:paraId="4EE6B293" w14:textId="44A46611" w:rsidR="00FA5486" w:rsidRPr="00944DD2" w:rsidRDefault="00FA5486" w:rsidP="000151F8">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14:paraId="035D8D1E" w14:textId="2231E8FD" w:rsidR="00FA5486" w:rsidRPr="00944DD2" w:rsidRDefault="00FA5486" w:rsidP="000151F8">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14:paraId="3276A84D" w14:textId="49CE5E34" w:rsidR="00FA5486" w:rsidRDefault="00FA5486" w:rsidP="000151F8">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14:paraId="1010F92D" w14:textId="2DFBDDBF" w:rsidR="00FA5486" w:rsidRPr="00944DD2" w:rsidRDefault="00FA5486" w:rsidP="000151F8">
            <w:pPr>
              <w:rPr>
                <w:rFonts w:ascii="Arial" w:hAnsi="Arial" w:cs="Arial"/>
                <w:b/>
                <w:bCs/>
                <w:sz w:val="24"/>
                <w:szCs w:val="24"/>
              </w:rPr>
            </w:pPr>
            <w:r>
              <w:rPr>
                <w:rFonts w:ascii="Arial" w:hAnsi="Arial" w:cs="Arial"/>
                <w:b/>
                <w:bCs/>
                <w:sz w:val="24"/>
                <w:szCs w:val="24"/>
              </w:rPr>
              <w:t>Total</w:t>
            </w:r>
          </w:p>
        </w:tc>
      </w:tr>
      <w:tr w:rsidR="00FA5486" w14:paraId="41089460" w14:textId="77777777" w:rsidTr="00FA5486">
        <w:trPr>
          <w:trHeight w:val="680"/>
        </w:trPr>
        <w:tc>
          <w:tcPr>
            <w:tcW w:w="1525" w:type="pct"/>
            <w:shd w:val="clear" w:color="auto" w:fill="E7E6E6" w:themeFill="background2"/>
          </w:tcPr>
          <w:p w14:paraId="67FA6225" w14:textId="6229258C" w:rsidR="00FA5486" w:rsidRPr="00705949" w:rsidRDefault="00FA5486" w:rsidP="000151F8">
            <w:pPr>
              <w:rPr>
                <w:rFonts w:ascii="Arial" w:hAnsi="Arial" w:cs="Arial"/>
                <w:sz w:val="24"/>
                <w:szCs w:val="24"/>
              </w:rPr>
            </w:pPr>
            <w:r>
              <w:rPr>
                <w:rFonts w:ascii="Arial" w:hAnsi="Arial" w:cs="Arial"/>
                <w:sz w:val="24"/>
                <w:szCs w:val="24"/>
              </w:rPr>
              <w:t>Total Applicant Contribution to Project (£)</w:t>
            </w:r>
          </w:p>
        </w:tc>
        <w:tc>
          <w:tcPr>
            <w:tcW w:w="581" w:type="pct"/>
          </w:tcPr>
          <w:p w14:paraId="0B9403DB" w14:textId="77777777" w:rsidR="00FA5486" w:rsidRPr="00E337EA" w:rsidRDefault="00FA5486" w:rsidP="000151F8">
            <w:pPr>
              <w:rPr>
                <w:rFonts w:ascii="Arial" w:hAnsi="Arial" w:cs="Arial"/>
                <w:sz w:val="24"/>
                <w:szCs w:val="24"/>
              </w:rPr>
            </w:pPr>
          </w:p>
        </w:tc>
        <w:tc>
          <w:tcPr>
            <w:tcW w:w="592" w:type="pct"/>
          </w:tcPr>
          <w:p w14:paraId="486496F0" w14:textId="77777777" w:rsidR="00FA5486" w:rsidRPr="00E337EA" w:rsidRDefault="00FA5486" w:rsidP="000151F8">
            <w:pPr>
              <w:rPr>
                <w:rFonts w:ascii="Arial" w:hAnsi="Arial" w:cs="Arial"/>
                <w:sz w:val="24"/>
                <w:szCs w:val="24"/>
              </w:rPr>
            </w:pPr>
          </w:p>
        </w:tc>
        <w:tc>
          <w:tcPr>
            <w:tcW w:w="724" w:type="pct"/>
          </w:tcPr>
          <w:p w14:paraId="2292C03F" w14:textId="77777777" w:rsidR="00FA5486" w:rsidRPr="00944DD2" w:rsidRDefault="00FA5486" w:rsidP="000151F8">
            <w:pPr>
              <w:rPr>
                <w:rFonts w:ascii="Arial" w:hAnsi="Arial" w:cs="Arial"/>
                <w:b/>
                <w:bCs/>
                <w:sz w:val="24"/>
                <w:szCs w:val="24"/>
              </w:rPr>
            </w:pPr>
          </w:p>
        </w:tc>
        <w:tc>
          <w:tcPr>
            <w:tcW w:w="1578" w:type="pct"/>
            <w:gridSpan w:val="2"/>
          </w:tcPr>
          <w:p w14:paraId="55FF5FBC" w14:textId="0D23697E" w:rsidR="00FA5486" w:rsidRPr="00944DD2" w:rsidRDefault="00FA5486" w:rsidP="000151F8">
            <w:pPr>
              <w:rPr>
                <w:rFonts w:ascii="Arial" w:hAnsi="Arial" w:cs="Arial"/>
                <w:b/>
                <w:bCs/>
                <w:sz w:val="24"/>
                <w:szCs w:val="24"/>
              </w:rPr>
            </w:pPr>
          </w:p>
        </w:tc>
      </w:tr>
      <w:tr w:rsidR="00FA5486" w14:paraId="1E943026" w14:textId="77777777" w:rsidTr="00FA5486">
        <w:trPr>
          <w:trHeight w:val="680"/>
        </w:trPr>
        <w:tc>
          <w:tcPr>
            <w:tcW w:w="1525" w:type="pct"/>
            <w:shd w:val="clear" w:color="auto" w:fill="E7E6E6" w:themeFill="background2"/>
          </w:tcPr>
          <w:p w14:paraId="7558755D" w14:textId="77777777" w:rsidR="00FA5486" w:rsidRDefault="00FA5486"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FA5486" w:rsidRPr="00E337EA" w:rsidRDefault="00FA5486" w:rsidP="000151F8">
            <w:pPr>
              <w:rPr>
                <w:rFonts w:ascii="Arial" w:hAnsi="Arial" w:cs="Arial"/>
                <w:sz w:val="24"/>
                <w:szCs w:val="24"/>
              </w:rPr>
            </w:pPr>
          </w:p>
        </w:tc>
        <w:tc>
          <w:tcPr>
            <w:tcW w:w="581" w:type="pct"/>
          </w:tcPr>
          <w:p w14:paraId="3574E73B" w14:textId="2CF46EF8" w:rsidR="00FA5486" w:rsidRPr="00E337EA" w:rsidRDefault="00FA5486" w:rsidP="000151F8">
            <w:pPr>
              <w:rPr>
                <w:rFonts w:ascii="Arial" w:hAnsi="Arial" w:cs="Arial"/>
                <w:sz w:val="24"/>
                <w:szCs w:val="24"/>
              </w:rPr>
            </w:pPr>
          </w:p>
        </w:tc>
        <w:tc>
          <w:tcPr>
            <w:tcW w:w="592" w:type="pct"/>
          </w:tcPr>
          <w:p w14:paraId="60D79D52" w14:textId="64766458" w:rsidR="00FA5486" w:rsidRPr="00E337EA" w:rsidRDefault="00FA5486" w:rsidP="000151F8">
            <w:pPr>
              <w:rPr>
                <w:rFonts w:ascii="Arial" w:hAnsi="Arial" w:cs="Arial"/>
                <w:sz w:val="24"/>
                <w:szCs w:val="24"/>
              </w:rPr>
            </w:pPr>
          </w:p>
        </w:tc>
        <w:tc>
          <w:tcPr>
            <w:tcW w:w="724" w:type="pct"/>
          </w:tcPr>
          <w:p w14:paraId="7A4B2060" w14:textId="77777777" w:rsidR="00FA5486" w:rsidRPr="00944DD2" w:rsidRDefault="00FA5486" w:rsidP="000151F8">
            <w:pPr>
              <w:rPr>
                <w:rFonts w:ascii="Arial" w:hAnsi="Arial" w:cs="Arial"/>
                <w:b/>
                <w:bCs/>
                <w:sz w:val="24"/>
                <w:szCs w:val="24"/>
              </w:rPr>
            </w:pPr>
          </w:p>
        </w:tc>
        <w:tc>
          <w:tcPr>
            <w:tcW w:w="1578" w:type="pct"/>
            <w:gridSpan w:val="2"/>
          </w:tcPr>
          <w:p w14:paraId="65B2FCAC" w14:textId="72E5F093" w:rsidR="00FA5486" w:rsidRPr="00944DD2" w:rsidRDefault="00FA5486" w:rsidP="000151F8">
            <w:pPr>
              <w:rPr>
                <w:rFonts w:ascii="Arial" w:hAnsi="Arial" w:cs="Arial"/>
                <w:b/>
                <w:bCs/>
                <w:sz w:val="24"/>
                <w:szCs w:val="24"/>
              </w:rPr>
            </w:pPr>
          </w:p>
        </w:tc>
      </w:tr>
      <w:tr w:rsidR="00FA5486" w14:paraId="18797E9E" w14:textId="77777777" w:rsidTr="00FA5486">
        <w:trPr>
          <w:trHeight w:val="680"/>
        </w:trPr>
        <w:tc>
          <w:tcPr>
            <w:tcW w:w="1525" w:type="pct"/>
            <w:shd w:val="clear" w:color="auto" w:fill="E7E6E6" w:themeFill="background2"/>
          </w:tcPr>
          <w:p w14:paraId="7D8C5501" w14:textId="77777777" w:rsidR="00FA5486" w:rsidRDefault="00FA5486"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FA5486" w:rsidRPr="00E337EA" w:rsidRDefault="00FA5486" w:rsidP="000151F8">
            <w:pPr>
              <w:rPr>
                <w:rFonts w:ascii="Arial" w:hAnsi="Arial" w:cs="Arial"/>
                <w:sz w:val="24"/>
                <w:szCs w:val="24"/>
              </w:rPr>
            </w:pPr>
          </w:p>
        </w:tc>
        <w:tc>
          <w:tcPr>
            <w:tcW w:w="581" w:type="pct"/>
          </w:tcPr>
          <w:p w14:paraId="0B812A2B" w14:textId="77777777" w:rsidR="00FA5486" w:rsidRPr="00E337EA" w:rsidRDefault="00FA5486" w:rsidP="000151F8">
            <w:pPr>
              <w:rPr>
                <w:rFonts w:ascii="Arial" w:hAnsi="Arial" w:cs="Arial"/>
                <w:sz w:val="24"/>
                <w:szCs w:val="24"/>
              </w:rPr>
            </w:pPr>
          </w:p>
        </w:tc>
        <w:tc>
          <w:tcPr>
            <w:tcW w:w="592" w:type="pct"/>
          </w:tcPr>
          <w:p w14:paraId="753B74CE" w14:textId="77777777" w:rsidR="00FA5486" w:rsidRPr="00E337EA" w:rsidRDefault="00FA5486" w:rsidP="000151F8">
            <w:pPr>
              <w:rPr>
                <w:rFonts w:ascii="Arial" w:hAnsi="Arial" w:cs="Arial"/>
                <w:sz w:val="24"/>
                <w:szCs w:val="24"/>
              </w:rPr>
            </w:pPr>
          </w:p>
        </w:tc>
        <w:tc>
          <w:tcPr>
            <w:tcW w:w="724" w:type="pct"/>
          </w:tcPr>
          <w:p w14:paraId="5D544A69" w14:textId="77777777" w:rsidR="00FA5486" w:rsidRPr="00944DD2" w:rsidRDefault="00FA5486" w:rsidP="000151F8">
            <w:pPr>
              <w:rPr>
                <w:rFonts w:ascii="Arial" w:hAnsi="Arial" w:cs="Arial"/>
                <w:b/>
                <w:bCs/>
                <w:sz w:val="24"/>
                <w:szCs w:val="24"/>
              </w:rPr>
            </w:pPr>
          </w:p>
        </w:tc>
        <w:tc>
          <w:tcPr>
            <w:tcW w:w="1578" w:type="pct"/>
            <w:gridSpan w:val="2"/>
          </w:tcPr>
          <w:p w14:paraId="2FD4F9A2" w14:textId="2F25EF26" w:rsidR="00FA5486" w:rsidRPr="00944DD2" w:rsidRDefault="00FA5486" w:rsidP="000151F8">
            <w:pPr>
              <w:rPr>
                <w:rFonts w:ascii="Arial" w:hAnsi="Arial" w:cs="Arial"/>
                <w:b/>
                <w:bCs/>
                <w:sz w:val="24"/>
                <w:szCs w:val="24"/>
              </w:rPr>
            </w:pPr>
          </w:p>
        </w:tc>
      </w:tr>
      <w:tr w:rsidR="00FA5486" w14:paraId="641F06AF" w14:textId="77777777" w:rsidTr="00FA5486">
        <w:trPr>
          <w:trHeight w:val="680"/>
        </w:trPr>
        <w:tc>
          <w:tcPr>
            <w:tcW w:w="1525" w:type="pct"/>
            <w:shd w:val="clear" w:color="auto" w:fill="E7E6E6" w:themeFill="background2"/>
          </w:tcPr>
          <w:p w14:paraId="7B76CF91" w14:textId="49B0A984" w:rsidR="00FA5486" w:rsidRPr="00805432" w:rsidRDefault="00FA5486"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FA5486" w:rsidRPr="00E337EA" w:rsidRDefault="00FA5486" w:rsidP="000151F8">
            <w:pPr>
              <w:rPr>
                <w:rFonts w:ascii="Arial" w:hAnsi="Arial" w:cs="Arial"/>
                <w:sz w:val="24"/>
                <w:szCs w:val="24"/>
              </w:rPr>
            </w:pPr>
          </w:p>
        </w:tc>
        <w:tc>
          <w:tcPr>
            <w:tcW w:w="581" w:type="pct"/>
          </w:tcPr>
          <w:p w14:paraId="1CFA7F2B" w14:textId="191D8714" w:rsidR="00FA5486" w:rsidRPr="00E337EA" w:rsidRDefault="00FA5486" w:rsidP="000151F8">
            <w:pPr>
              <w:rPr>
                <w:rFonts w:ascii="Arial" w:hAnsi="Arial" w:cs="Arial"/>
                <w:sz w:val="24"/>
                <w:szCs w:val="24"/>
              </w:rPr>
            </w:pPr>
          </w:p>
        </w:tc>
        <w:tc>
          <w:tcPr>
            <w:tcW w:w="592" w:type="pct"/>
          </w:tcPr>
          <w:p w14:paraId="50ED5103" w14:textId="1CD3D532" w:rsidR="00FA5486" w:rsidRPr="00E337EA" w:rsidRDefault="00FA5486" w:rsidP="000151F8">
            <w:pPr>
              <w:rPr>
                <w:rFonts w:ascii="Arial" w:hAnsi="Arial" w:cs="Arial"/>
                <w:sz w:val="24"/>
                <w:szCs w:val="24"/>
              </w:rPr>
            </w:pPr>
          </w:p>
        </w:tc>
        <w:tc>
          <w:tcPr>
            <w:tcW w:w="724" w:type="pct"/>
          </w:tcPr>
          <w:p w14:paraId="6EC9FEF1" w14:textId="77777777" w:rsidR="00FA5486" w:rsidRPr="00944DD2" w:rsidRDefault="00FA5486" w:rsidP="000151F8">
            <w:pPr>
              <w:rPr>
                <w:rFonts w:ascii="Arial" w:hAnsi="Arial" w:cs="Arial"/>
                <w:b/>
                <w:bCs/>
                <w:sz w:val="24"/>
                <w:szCs w:val="24"/>
              </w:rPr>
            </w:pPr>
          </w:p>
        </w:tc>
        <w:tc>
          <w:tcPr>
            <w:tcW w:w="1578" w:type="pct"/>
            <w:gridSpan w:val="2"/>
          </w:tcPr>
          <w:p w14:paraId="33EE9D8D" w14:textId="05B79489" w:rsidR="00FA5486" w:rsidRPr="00944DD2" w:rsidRDefault="00FA5486"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6D304CA6"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BF1967">
        <w:rPr>
          <w:rFonts w:ascii="Arial" w:hAnsi="Arial" w:cs="Arial"/>
          <w:sz w:val="24"/>
          <w:szCs w:val="24"/>
        </w:rPr>
        <w:t>Malvern Hills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3329B484" w14:textId="77777777" w:rsidR="00BF1967" w:rsidRDefault="00BF196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5545C638"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BF1967">
        <w:rPr>
          <w:rFonts w:ascii="Arial" w:hAnsi="Arial" w:cs="Arial"/>
          <w:sz w:val="24"/>
          <w:szCs w:val="24"/>
        </w:rPr>
        <w:t>Malvern Hills National Landscape</w:t>
      </w:r>
      <w:r w:rsidRPr="3BAECE22">
        <w:rPr>
          <w:rFonts w:ascii="Arial" w:hAnsi="Arial" w:cs="Arial"/>
          <w:sz w:val="24"/>
          <w:szCs w:val="24"/>
        </w:rPr>
        <w:t xml:space="preserv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2FDD9F11" w14:textId="77777777" w:rsidR="00BF1967" w:rsidRDefault="00BF1967" w:rsidP="0081215C">
      <w:pPr>
        <w:tabs>
          <w:tab w:val="left" w:pos="6211"/>
        </w:tabs>
        <w:rPr>
          <w:rFonts w:ascii="Arial" w:hAnsi="Arial" w:cs="Arial"/>
          <w:sz w:val="24"/>
          <w:szCs w:val="24"/>
        </w:rPr>
      </w:pPr>
    </w:p>
    <w:p w14:paraId="09E13627" w14:textId="77777777" w:rsidR="00BF1967" w:rsidRDefault="00BF1967" w:rsidP="0081215C">
      <w:pPr>
        <w:tabs>
          <w:tab w:val="left" w:pos="6211"/>
        </w:tabs>
        <w:rPr>
          <w:rFonts w:ascii="Arial" w:hAnsi="Arial" w:cs="Arial"/>
          <w:sz w:val="24"/>
          <w:szCs w:val="24"/>
        </w:rPr>
      </w:pPr>
    </w:p>
    <w:p w14:paraId="126B9F1A" w14:textId="77777777" w:rsidR="00BF1967" w:rsidRPr="00780543" w:rsidRDefault="00BF1967" w:rsidP="0081215C">
      <w:pPr>
        <w:tabs>
          <w:tab w:val="left" w:pos="6211"/>
        </w:tabs>
        <w:rPr>
          <w:rFonts w:ascii="Arial" w:hAnsi="Arial" w:cs="Arial"/>
          <w:sz w:val="24"/>
          <w:szCs w:val="24"/>
        </w:rPr>
      </w:pPr>
    </w:p>
    <w:p w14:paraId="0133A655" w14:textId="77777777" w:rsidR="00BF1967" w:rsidRPr="00BF1967" w:rsidRDefault="00BF1967" w:rsidP="00BF1967">
      <w:pPr>
        <w:pBdr>
          <w:top w:val="nil"/>
          <w:left w:val="nil"/>
          <w:bottom w:val="nil"/>
          <w:right w:val="nil"/>
          <w:between w:val="nil"/>
        </w:pBdr>
        <w:spacing w:before="360" w:after="240" w:line="240" w:lineRule="auto"/>
        <w:outlineLvl w:val="1"/>
        <w:rPr>
          <w:rFonts w:ascii="Arial" w:eastAsia="Arial" w:hAnsi="Arial" w:cs="Arial"/>
          <w:b/>
          <w:color w:val="943734"/>
          <w:sz w:val="40"/>
          <w:szCs w:val="40"/>
          <w:lang w:val="en-US" w:eastAsia="en-GB"/>
        </w:rPr>
      </w:pPr>
      <w:bookmarkStart w:id="6" w:name="_Hlk76657159"/>
      <w:r w:rsidRPr="00BF1967">
        <w:rPr>
          <w:rFonts w:ascii="Arial" w:eastAsia="Arial" w:hAnsi="Arial" w:cs="Arial"/>
          <w:b/>
          <w:color w:val="943734"/>
          <w:sz w:val="40"/>
          <w:szCs w:val="40"/>
          <w:lang w:val="en-US" w:eastAsia="en-GB"/>
        </w:rPr>
        <w:lastRenderedPageBreak/>
        <w:t xml:space="preserve">Farming in Protected Landscapes </w:t>
      </w:r>
      <w:proofErr w:type="spellStart"/>
      <w:r w:rsidRPr="00BF1967">
        <w:rPr>
          <w:rFonts w:ascii="Arial" w:eastAsia="Arial" w:hAnsi="Arial" w:cs="Arial"/>
          <w:b/>
          <w:color w:val="943734"/>
          <w:sz w:val="40"/>
          <w:szCs w:val="40"/>
          <w:lang w:val="en-US" w:eastAsia="en-GB"/>
        </w:rPr>
        <w:t>Programme</w:t>
      </w:r>
      <w:proofErr w:type="spellEnd"/>
      <w:r w:rsidRPr="00BF1967">
        <w:rPr>
          <w:rFonts w:ascii="Arial" w:eastAsia="Arial" w:hAnsi="Arial" w:cs="Arial"/>
          <w:b/>
          <w:color w:val="943734"/>
          <w:sz w:val="40"/>
          <w:szCs w:val="40"/>
          <w:lang w:val="en-US" w:eastAsia="en-GB"/>
        </w:rPr>
        <w:t xml:space="preserve"> Privacy Notice</w:t>
      </w:r>
    </w:p>
    <w:p w14:paraId="3580C64C" w14:textId="77777777" w:rsidR="00BF1967" w:rsidRPr="00BF1967" w:rsidRDefault="00BF1967" w:rsidP="00BF1967">
      <w:pPr>
        <w:spacing w:after="0"/>
        <w:rPr>
          <w:sz w:val="23"/>
          <w:szCs w:val="23"/>
        </w:rPr>
      </w:pPr>
      <w:r w:rsidRPr="00BF1967">
        <w:rPr>
          <w:sz w:val="23"/>
          <w:szCs w:val="23"/>
        </w:rPr>
        <w:t>version v1.0</w:t>
      </w:r>
    </w:p>
    <w:p w14:paraId="28442D06"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r w:rsidRPr="00BF1967">
        <w:rPr>
          <w:rFonts w:ascii="Arial" w:eastAsia="Arial" w:hAnsi="Arial" w:cs="Arial"/>
          <w:b/>
          <w:color w:val="000000"/>
          <w:sz w:val="28"/>
          <w:szCs w:val="36"/>
          <w:lang w:val="en-US" w:eastAsia="en-GB"/>
        </w:rPr>
        <w:t>Changes to this notice</w:t>
      </w:r>
    </w:p>
    <w:p w14:paraId="5A801532"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keep this Privacy Notice under regular </w:t>
      </w:r>
      <w:proofErr w:type="gramStart"/>
      <w:r w:rsidRPr="00BF1967">
        <w:rPr>
          <w:rFonts w:ascii="Arial" w:hAnsi="Arial" w:cs="Arial"/>
          <w:sz w:val="23"/>
          <w:szCs w:val="23"/>
        </w:rPr>
        <w:t>review</w:t>
      </w:r>
      <w:proofErr w:type="gramEnd"/>
      <w:r w:rsidRPr="00BF1967">
        <w:rPr>
          <w:rFonts w:ascii="Arial" w:hAnsi="Arial" w:cs="Arial"/>
          <w:sz w:val="23"/>
          <w:szCs w:val="23"/>
        </w:rPr>
        <w:t xml:space="preserve"> and we will place any updates on this web page.  This Notice was last updated on 01/09/2021.</w:t>
      </w:r>
    </w:p>
    <w:p w14:paraId="7EBA0D15" w14:textId="77777777" w:rsidR="00BF1967" w:rsidRPr="00BF1967" w:rsidRDefault="00BF1967" w:rsidP="00BF1967">
      <w:pPr>
        <w:spacing w:after="240" w:line="240" w:lineRule="auto"/>
        <w:rPr>
          <w:rFonts w:ascii="Arial" w:hAnsi="Arial" w:cs="Arial"/>
          <w:sz w:val="23"/>
          <w:szCs w:val="23"/>
          <w:lang w:eastAsia="en-GB"/>
        </w:rPr>
      </w:pPr>
      <w:r w:rsidRPr="00BF1967">
        <w:rPr>
          <w:rFonts w:ascii="Arial" w:hAnsi="Arial" w:cs="Arial"/>
          <w:sz w:val="23"/>
          <w:szCs w:val="23"/>
        </w:rPr>
        <w:t xml:space="preserve">This privacy notice applies to the Farming in Protected Landscapes programme provided by Worcestershire County Council and should be read in addition to Worcestershire County Council's </w:t>
      </w:r>
      <w:hyperlink r:id="rId30" w:history="1">
        <w:r w:rsidRPr="00BF1967">
          <w:rPr>
            <w:rFonts w:ascii="Arial" w:hAnsi="Arial" w:cs="Arial"/>
            <w:color w:val="0563C1" w:themeColor="hyperlink"/>
            <w:sz w:val="23"/>
            <w:szCs w:val="23"/>
            <w:u w:val="single"/>
          </w:rPr>
          <w:t>Full Privacy Notice</w:t>
        </w:r>
      </w:hyperlink>
      <w:r w:rsidRPr="00BF1967">
        <w:rPr>
          <w:rFonts w:ascii="Arial" w:hAnsi="Arial" w:cs="Arial"/>
          <w:sz w:val="23"/>
          <w:szCs w:val="23"/>
          <w:lang w:eastAsia="en-GB"/>
        </w:rPr>
        <w:t>.</w:t>
      </w:r>
    </w:p>
    <w:p w14:paraId="4294CA60" w14:textId="77777777" w:rsidR="00BF1967" w:rsidRPr="00BF1967" w:rsidRDefault="00BF1967" w:rsidP="00BF1967">
      <w:pPr>
        <w:spacing w:after="0" w:line="240" w:lineRule="auto"/>
        <w:rPr>
          <w:rFonts w:ascii="Arial" w:hAnsi="Arial" w:cs="Arial"/>
          <w:sz w:val="23"/>
          <w:szCs w:val="23"/>
        </w:rPr>
      </w:pPr>
      <w:r w:rsidRPr="00BF1967">
        <w:rPr>
          <w:rFonts w:ascii="Arial" w:hAnsi="Arial" w:cs="Arial"/>
          <w:sz w:val="23"/>
          <w:szCs w:val="23"/>
        </w:rPr>
        <w:t>The privacy notice will cover:</w:t>
      </w:r>
    </w:p>
    <w:p w14:paraId="6124A681" w14:textId="77777777" w:rsidR="00BF1967" w:rsidRPr="00BF1967" w:rsidRDefault="00BF1967" w:rsidP="00BF1967">
      <w:pPr>
        <w:numPr>
          <w:ilvl w:val="0"/>
          <w:numId w:val="31"/>
        </w:numPr>
        <w:spacing w:after="0" w:line="240" w:lineRule="auto"/>
        <w:rPr>
          <w:rFonts w:ascii="Arial" w:hAnsi="Arial" w:cs="Arial"/>
          <w:sz w:val="23"/>
          <w:szCs w:val="23"/>
        </w:rPr>
      </w:pPr>
      <w:hyperlink w:anchor="Purpose" w:history="1">
        <w:r w:rsidRPr="00BF1967">
          <w:rPr>
            <w:rFonts w:ascii="Arial" w:hAnsi="Arial" w:cs="Arial"/>
            <w:color w:val="0563C1" w:themeColor="hyperlink"/>
            <w:sz w:val="23"/>
            <w:szCs w:val="23"/>
            <w:u w:val="single"/>
          </w:rPr>
          <w:t>Purpose for processing</w:t>
        </w:r>
      </w:hyperlink>
    </w:p>
    <w:p w14:paraId="561496B4" w14:textId="77777777" w:rsidR="00BF1967" w:rsidRPr="00BF1967" w:rsidRDefault="00BF1967" w:rsidP="00BF1967">
      <w:pPr>
        <w:numPr>
          <w:ilvl w:val="0"/>
          <w:numId w:val="31"/>
        </w:numPr>
        <w:spacing w:after="0" w:line="240" w:lineRule="auto"/>
        <w:rPr>
          <w:rFonts w:ascii="Arial" w:hAnsi="Arial" w:cs="Arial"/>
          <w:sz w:val="23"/>
          <w:szCs w:val="23"/>
        </w:rPr>
      </w:pPr>
      <w:hyperlink w:anchor="Lawful" w:history="1">
        <w:r w:rsidRPr="00BF1967">
          <w:rPr>
            <w:rFonts w:ascii="Arial" w:hAnsi="Arial" w:cs="Arial"/>
            <w:color w:val="0563C1" w:themeColor="hyperlink"/>
            <w:sz w:val="23"/>
            <w:szCs w:val="23"/>
            <w:u w:val="single"/>
          </w:rPr>
          <w:t>Personal information collected and lawful basis</w:t>
        </w:r>
      </w:hyperlink>
    </w:p>
    <w:p w14:paraId="6EE64A2F" w14:textId="77777777" w:rsidR="00BF1967" w:rsidRPr="00BF1967" w:rsidRDefault="00BF1967" w:rsidP="00BF1967">
      <w:pPr>
        <w:numPr>
          <w:ilvl w:val="0"/>
          <w:numId w:val="31"/>
        </w:numPr>
        <w:spacing w:after="0" w:line="240" w:lineRule="auto"/>
        <w:rPr>
          <w:rFonts w:ascii="Arial" w:hAnsi="Arial" w:cs="Arial"/>
          <w:sz w:val="23"/>
          <w:szCs w:val="23"/>
        </w:rPr>
      </w:pPr>
      <w:hyperlink w:anchor="Sharing" w:history="1">
        <w:r w:rsidRPr="00BF1967">
          <w:rPr>
            <w:rFonts w:ascii="Arial" w:hAnsi="Arial" w:cs="Arial"/>
            <w:color w:val="0563C1" w:themeColor="hyperlink"/>
            <w:sz w:val="23"/>
            <w:szCs w:val="23"/>
            <w:u w:val="single"/>
          </w:rPr>
          <w:t>Who we may share your information with</w:t>
        </w:r>
      </w:hyperlink>
    </w:p>
    <w:p w14:paraId="13B8E244" w14:textId="77777777" w:rsidR="00BF1967" w:rsidRPr="00BF1967" w:rsidRDefault="00BF1967" w:rsidP="00BF1967">
      <w:pPr>
        <w:numPr>
          <w:ilvl w:val="0"/>
          <w:numId w:val="31"/>
        </w:numPr>
        <w:spacing w:after="0" w:line="240" w:lineRule="auto"/>
        <w:rPr>
          <w:rFonts w:ascii="Arial" w:hAnsi="Arial" w:cs="Arial"/>
          <w:sz w:val="23"/>
          <w:szCs w:val="23"/>
        </w:rPr>
      </w:pPr>
      <w:hyperlink w:anchor="Retention" w:history="1">
        <w:r w:rsidRPr="00BF1967">
          <w:rPr>
            <w:rFonts w:ascii="Arial" w:hAnsi="Arial" w:cs="Arial"/>
            <w:color w:val="0563C1" w:themeColor="hyperlink"/>
            <w:sz w:val="23"/>
            <w:szCs w:val="23"/>
            <w:u w:val="single"/>
          </w:rPr>
          <w:t>How long we will hold your information</w:t>
        </w:r>
      </w:hyperlink>
    </w:p>
    <w:p w14:paraId="36CD017A" w14:textId="77777777" w:rsidR="00BF1967" w:rsidRPr="00BF1967" w:rsidRDefault="00BF1967" w:rsidP="00BF1967">
      <w:pPr>
        <w:numPr>
          <w:ilvl w:val="0"/>
          <w:numId w:val="31"/>
        </w:numPr>
        <w:spacing w:after="0" w:line="240" w:lineRule="auto"/>
        <w:rPr>
          <w:rFonts w:ascii="Arial" w:hAnsi="Arial" w:cs="Arial"/>
          <w:sz w:val="23"/>
          <w:szCs w:val="23"/>
        </w:rPr>
      </w:pPr>
      <w:hyperlink w:anchor="Rights" w:history="1">
        <w:r w:rsidRPr="00BF1967">
          <w:rPr>
            <w:rFonts w:ascii="Arial" w:hAnsi="Arial" w:cs="Arial"/>
            <w:color w:val="0563C1" w:themeColor="hyperlink"/>
            <w:sz w:val="23"/>
            <w:szCs w:val="23"/>
            <w:u w:val="single"/>
          </w:rPr>
          <w:t>Your information rights</w:t>
        </w:r>
      </w:hyperlink>
    </w:p>
    <w:p w14:paraId="71BE76B1"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7" w:name="Purpose"/>
      <w:r w:rsidRPr="00BF1967">
        <w:rPr>
          <w:rFonts w:ascii="Arial" w:eastAsia="Arial" w:hAnsi="Arial" w:cs="Arial"/>
          <w:b/>
          <w:color w:val="000000"/>
          <w:sz w:val="28"/>
          <w:szCs w:val="36"/>
          <w:lang w:val="en-US" w:eastAsia="en-GB"/>
        </w:rPr>
        <w:t>Purpose for processing</w:t>
      </w:r>
      <w:bookmarkEnd w:id="7"/>
    </w:p>
    <w:p w14:paraId="32DC482E"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The services process personal data </w:t>
      </w:r>
      <w:proofErr w:type="gramStart"/>
      <w:r w:rsidRPr="00BF1967">
        <w:rPr>
          <w:rFonts w:ascii="Arial" w:hAnsi="Arial" w:cs="Arial"/>
          <w:sz w:val="23"/>
          <w:szCs w:val="23"/>
        </w:rPr>
        <w:t>in regard to</w:t>
      </w:r>
      <w:proofErr w:type="gramEnd"/>
      <w:r w:rsidRPr="00BF1967">
        <w:rPr>
          <w:rFonts w:ascii="Arial" w:hAnsi="Arial" w:cs="Arial"/>
          <w:sz w:val="23"/>
          <w:szCs w:val="23"/>
        </w:rPr>
        <w:t xml:space="preserve"> applications for grants under the Farming in Protected Landscapes programme </w:t>
      </w:r>
      <w:proofErr w:type="gramStart"/>
      <w:r w:rsidRPr="00BF1967">
        <w:rPr>
          <w:rFonts w:ascii="Arial" w:hAnsi="Arial" w:cs="Arial"/>
          <w:sz w:val="23"/>
          <w:szCs w:val="23"/>
        </w:rPr>
        <w:t>in order to</w:t>
      </w:r>
      <w:proofErr w:type="gramEnd"/>
      <w:r w:rsidRPr="00BF1967">
        <w:rPr>
          <w:rFonts w:ascii="Arial" w:hAnsi="Arial" w:cs="Arial"/>
          <w:sz w:val="23"/>
          <w:szCs w:val="23"/>
        </w:rPr>
        <w:t xml:space="preserve"> administer the programme.  </w:t>
      </w:r>
    </w:p>
    <w:p w14:paraId="47C9EB7F"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8" w:name="Lawful"/>
      <w:r w:rsidRPr="00BF1967">
        <w:rPr>
          <w:rFonts w:ascii="Arial" w:eastAsia="Arial" w:hAnsi="Arial" w:cs="Arial"/>
          <w:b/>
          <w:color w:val="000000"/>
          <w:sz w:val="28"/>
          <w:szCs w:val="36"/>
          <w:lang w:val="en-US" w:eastAsia="en-GB"/>
        </w:rPr>
        <w:t>Personal data collected and lawful basis</w:t>
      </w:r>
      <w:bookmarkEnd w:id="8"/>
    </w:p>
    <w:p w14:paraId="285C385C" w14:textId="77777777" w:rsidR="00BF1967" w:rsidRPr="00BF1967" w:rsidRDefault="00BF1967" w:rsidP="00BF1967">
      <w:pPr>
        <w:spacing w:after="120" w:line="240" w:lineRule="auto"/>
        <w:rPr>
          <w:rFonts w:ascii="Arial" w:hAnsi="Arial" w:cs="Arial"/>
          <w:sz w:val="23"/>
          <w:szCs w:val="23"/>
        </w:rPr>
      </w:pPr>
      <w:r w:rsidRPr="00BF1967">
        <w:rPr>
          <w:rFonts w:ascii="Arial" w:hAnsi="Arial" w:cs="Arial"/>
          <w:sz w:val="23"/>
          <w:szCs w:val="23"/>
        </w:rPr>
        <w:t>The service processes personal data which is relevant to individual grant applications which may include, but is not limited to:</w:t>
      </w:r>
    </w:p>
    <w:p w14:paraId="74EAF75D"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Name, address and contact details</w:t>
      </w:r>
    </w:p>
    <w:p w14:paraId="752091BC"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relating to landholdings and farm businesses</w:t>
      </w:r>
    </w:p>
    <w:p w14:paraId="7D83C950"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relating to your role within the business</w:t>
      </w:r>
    </w:p>
    <w:p w14:paraId="43CEF12E"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provided as part of your grant application</w:t>
      </w:r>
    </w:p>
    <w:p w14:paraId="750759EF" w14:textId="77777777" w:rsidR="00BF1967" w:rsidRPr="00BF1967" w:rsidRDefault="00BF1967" w:rsidP="00BF1967">
      <w:pPr>
        <w:numPr>
          <w:ilvl w:val="0"/>
          <w:numId w:val="30"/>
        </w:numPr>
        <w:spacing w:after="240" w:line="240" w:lineRule="auto"/>
        <w:ind w:left="714" w:hanging="357"/>
        <w:rPr>
          <w:rFonts w:ascii="Arial" w:hAnsi="Arial" w:cs="Arial"/>
          <w:sz w:val="23"/>
          <w:szCs w:val="23"/>
        </w:rPr>
      </w:pPr>
      <w:r w:rsidRPr="00BF1967">
        <w:rPr>
          <w:rFonts w:ascii="Arial" w:hAnsi="Arial" w:cs="Arial"/>
          <w:sz w:val="23"/>
          <w:szCs w:val="23"/>
        </w:rPr>
        <w:t>Any agricultural subsidies claimed</w:t>
      </w:r>
    </w:p>
    <w:p w14:paraId="36121911"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do not anticipate we will need to process any special category (sensitive) data in relation to this processing.  </w:t>
      </w:r>
    </w:p>
    <w:p w14:paraId="6F5862BC" w14:textId="77777777" w:rsidR="00BF1967" w:rsidRPr="00BF1967" w:rsidRDefault="00BF1967" w:rsidP="00BF1967">
      <w:pPr>
        <w:spacing w:after="120" w:line="240" w:lineRule="auto"/>
        <w:rPr>
          <w:rFonts w:ascii="Arial" w:hAnsi="Arial" w:cs="Arial"/>
          <w:sz w:val="23"/>
          <w:szCs w:val="23"/>
        </w:rPr>
      </w:pPr>
      <w:r w:rsidRPr="00BF1967">
        <w:rPr>
          <w:rFonts w:ascii="Arial" w:hAnsi="Arial" w:cs="Arial"/>
          <w:sz w:val="23"/>
          <w:szCs w:val="23"/>
        </w:rPr>
        <w:t>The legal bases for processing personal data are:</w:t>
      </w:r>
    </w:p>
    <w:p w14:paraId="2CD0C407"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necessary for the performance of a task carried out in the public interest or in the exercise of official authority vested in the controller</w:t>
      </w:r>
    </w:p>
    <w:p w14:paraId="5FFD1296"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necessary for the purposes of the legitimate interests pursued by the controller or by a third party</w:t>
      </w:r>
    </w:p>
    <w:p w14:paraId="0ABF00BA"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9" w:name="Sharing"/>
      <w:r w:rsidRPr="00BF1967">
        <w:rPr>
          <w:rFonts w:ascii="Arial" w:eastAsia="Arial" w:hAnsi="Arial" w:cs="Arial"/>
          <w:b/>
          <w:color w:val="000000"/>
          <w:sz w:val="28"/>
          <w:szCs w:val="36"/>
          <w:lang w:val="en-US" w:eastAsia="en-GB"/>
        </w:rPr>
        <w:t>Who we may share your information with</w:t>
      </w:r>
      <w:bookmarkEnd w:id="9"/>
    </w:p>
    <w:p w14:paraId="5C8B9930"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We may need to share your personal data with partner organisations to support the delivery of the service you may receive.  These include but are not limited to:</w:t>
      </w:r>
    </w:p>
    <w:p w14:paraId="7280BA6C"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lastRenderedPageBreak/>
        <w:t>Local Assessment Panel</w:t>
      </w:r>
    </w:p>
    <w:p w14:paraId="4F7CC854"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Department for Environment, Food and Rural Affairs (DEFRA)</w:t>
      </w:r>
    </w:p>
    <w:p w14:paraId="011E2B8A"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Rural Payments Agency</w:t>
      </w:r>
    </w:p>
    <w:p w14:paraId="7D790B9F" w14:textId="77777777" w:rsidR="00BF1967" w:rsidRPr="00BF1967" w:rsidRDefault="00BF1967" w:rsidP="00BF1967">
      <w:pPr>
        <w:spacing w:after="0" w:line="240" w:lineRule="auto"/>
      </w:pPr>
    </w:p>
    <w:p w14:paraId="27BFBF56"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Information will only ever be shared when it is strictly necessary to help us provide effective services and you may have the right to refuse.  We will not pass it onto any other parties unless required to do so by law or in all reasonable circumstances the disclosure is fair and warranted for the purposes of processing or subject to a data protection exemption.</w:t>
      </w:r>
    </w:p>
    <w:p w14:paraId="021C0CE7"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We have specific data sharing agreements in place with local agencies and sometimes the law requires that we may have to pass your details on to a third party, for example, to prevent crime.</w:t>
      </w:r>
    </w:p>
    <w:p w14:paraId="0927B869"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10" w:name="Retention"/>
      <w:r w:rsidRPr="00BF1967">
        <w:rPr>
          <w:rFonts w:ascii="Arial" w:eastAsia="Arial" w:hAnsi="Arial" w:cs="Arial"/>
          <w:b/>
          <w:color w:val="000000"/>
          <w:sz w:val="28"/>
          <w:szCs w:val="36"/>
          <w:lang w:val="en-US" w:eastAsia="en-GB"/>
        </w:rPr>
        <w:t xml:space="preserve">How long </w:t>
      </w:r>
      <w:proofErr w:type="gramStart"/>
      <w:r w:rsidRPr="00BF1967">
        <w:rPr>
          <w:rFonts w:ascii="Arial" w:eastAsia="Arial" w:hAnsi="Arial" w:cs="Arial"/>
          <w:b/>
          <w:color w:val="000000"/>
          <w:sz w:val="28"/>
          <w:szCs w:val="36"/>
          <w:lang w:val="en-US" w:eastAsia="en-GB"/>
        </w:rPr>
        <w:t>we will</w:t>
      </w:r>
      <w:proofErr w:type="gramEnd"/>
      <w:r w:rsidRPr="00BF1967">
        <w:rPr>
          <w:rFonts w:ascii="Arial" w:eastAsia="Arial" w:hAnsi="Arial" w:cs="Arial"/>
          <w:b/>
          <w:color w:val="000000"/>
          <w:sz w:val="28"/>
          <w:szCs w:val="36"/>
          <w:lang w:val="en-US" w:eastAsia="en-GB"/>
        </w:rPr>
        <w:t xml:space="preserve"> hold your </w:t>
      </w:r>
      <w:proofErr w:type="gramStart"/>
      <w:r w:rsidRPr="00BF1967">
        <w:rPr>
          <w:rFonts w:ascii="Arial" w:eastAsia="Arial" w:hAnsi="Arial" w:cs="Arial"/>
          <w:b/>
          <w:color w:val="000000"/>
          <w:sz w:val="28"/>
          <w:szCs w:val="36"/>
          <w:lang w:val="en-US" w:eastAsia="en-GB"/>
        </w:rPr>
        <w:t>information</w:t>
      </w:r>
      <w:bookmarkEnd w:id="10"/>
      <w:proofErr w:type="gramEnd"/>
    </w:p>
    <w:p w14:paraId="53DA5A5B"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will hold personal data only for as long as necessary for the purposes it has been collected for, to administer the grant programme. More information about our retention periods can be found in our </w:t>
      </w:r>
      <w:hyperlink r:id="rId31" w:history="1">
        <w:r w:rsidRPr="00BF1967">
          <w:rPr>
            <w:rFonts w:ascii="Arial" w:hAnsi="Arial" w:cs="Arial"/>
            <w:color w:val="0000FF"/>
            <w:sz w:val="23"/>
            <w:szCs w:val="23"/>
            <w:u w:val="single"/>
          </w:rPr>
          <w:t>summary</w:t>
        </w:r>
      </w:hyperlink>
      <w:r w:rsidRPr="00BF1967">
        <w:rPr>
          <w:rFonts w:ascii="Arial" w:hAnsi="Arial" w:cs="Arial"/>
          <w:color w:val="0000FF"/>
          <w:sz w:val="23"/>
          <w:szCs w:val="23"/>
        </w:rPr>
        <w:t xml:space="preserve"> </w:t>
      </w:r>
      <w:hyperlink r:id="rId32" w:history="1">
        <w:r w:rsidRPr="00BF1967">
          <w:rPr>
            <w:rFonts w:ascii="Arial" w:hAnsi="Arial" w:cs="Arial"/>
            <w:color w:val="0000FF"/>
            <w:sz w:val="23"/>
            <w:szCs w:val="23"/>
            <w:u w:val="single"/>
          </w:rPr>
          <w:t>Disposal Schedule</w:t>
        </w:r>
      </w:hyperlink>
      <w:r w:rsidRPr="00BF1967">
        <w:rPr>
          <w:rFonts w:ascii="Arial" w:hAnsi="Arial" w:cs="Arial"/>
          <w:sz w:val="23"/>
          <w:szCs w:val="23"/>
        </w:rPr>
        <w:t>.</w:t>
      </w:r>
    </w:p>
    <w:p w14:paraId="7AC92718"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Please note stated retention periods may be subject to any legal holds imposed under the Inquiries Act 2005 that may concern the information and override standard retention periods.</w:t>
      </w:r>
    </w:p>
    <w:p w14:paraId="11EDB0AB"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11" w:name="Rights"/>
      <w:r w:rsidRPr="00BF1967">
        <w:rPr>
          <w:rFonts w:ascii="Arial" w:eastAsia="Arial" w:hAnsi="Arial" w:cs="Arial"/>
          <w:b/>
          <w:color w:val="000000"/>
          <w:sz w:val="28"/>
          <w:szCs w:val="36"/>
          <w:lang w:val="en-US" w:eastAsia="en-GB"/>
        </w:rPr>
        <w:t>Your information rights</w:t>
      </w:r>
      <w:bookmarkEnd w:id="11"/>
    </w:p>
    <w:p w14:paraId="669F47CA"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You are entitled to a copy, or a description, of the personal data we hold that relates to you, subject to lawful restrictions.  Please go to our </w:t>
      </w:r>
      <w:hyperlink r:id="rId33" w:history="1">
        <w:r w:rsidRPr="00BF1967">
          <w:rPr>
            <w:rFonts w:ascii="Arial" w:hAnsi="Arial" w:cs="Arial"/>
            <w:color w:val="0563C1" w:themeColor="hyperlink"/>
            <w:sz w:val="23"/>
            <w:szCs w:val="23"/>
            <w:u w:val="single"/>
          </w:rPr>
          <w:t>Make a Data Protection Request webpage</w:t>
        </w:r>
      </w:hyperlink>
      <w:r w:rsidRPr="00BF1967">
        <w:rPr>
          <w:rFonts w:ascii="Arial" w:hAnsi="Arial" w:cs="Arial"/>
          <w:sz w:val="23"/>
          <w:szCs w:val="23"/>
        </w:rPr>
        <w:t xml:space="preserve"> to find out how to make a request.</w:t>
      </w:r>
    </w:p>
    <w:p w14:paraId="07920F04"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You may be entitled to rectification, restriction, objection, and erasure of your personal information depending on the service and legal basis.  Please in the first instance contact Paul Esrich, National Landscape Partnership Manager, </w:t>
      </w:r>
      <w:hyperlink r:id="rId34" w:history="1">
        <w:r w:rsidRPr="00BF1967">
          <w:rPr>
            <w:rFonts w:ascii="Arial" w:hAnsi="Arial" w:cs="Arial"/>
            <w:color w:val="0563C1" w:themeColor="hyperlink"/>
            <w:sz w:val="23"/>
            <w:szCs w:val="23"/>
            <w:u w:val="single"/>
          </w:rPr>
          <w:t>aonb@worcestershire.gov.uk</w:t>
        </w:r>
      </w:hyperlink>
      <w:r w:rsidRPr="00BF1967">
        <w:rPr>
          <w:rFonts w:ascii="Arial" w:hAnsi="Arial" w:cs="Arial"/>
          <w:sz w:val="23"/>
          <w:szCs w:val="23"/>
        </w:rPr>
        <w:t xml:space="preserve"> to exercise these Information Rights or call the main Worcestershire County Council contact telephone number of </w:t>
      </w:r>
      <w:r w:rsidRPr="00BF1967">
        <w:rPr>
          <w:rFonts w:ascii="Arial" w:hAnsi="Arial" w:cs="Arial"/>
          <w:b/>
          <w:sz w:val="23"/>
          <w:szCs w:val="23"/>
        </w:rPr>
        <w:t>01905 765765.</w:t>
      </w:r>
    </w:p>
    <w:p w14:paraId="0956BEE2"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Please see our overarching Privacy Notice (</w:t>
      </w:r>
      <w:hyperlink r:id="rId35" w:history="1">
        <w:r w:rsidRPr="00BF1967">
          <w:rPr>
            <w:rFonts w:ascii="Arial" w:hAnsi="Arial" w:cs="Arial"/>
            <w:color w:val="0563C1" w:themeColor="hyperlink"/>
            <w:sz w:val="23"/>
            <w:szCs w:val="23"/>
            <w:u w:val="single"/>
          </w:rPr>
          <w:t>http://www.worcestershire.gov.uk/privacy</w:t>
        </w:r>
      </w:hyperlink>
      <w:r w:rsidRPr="00BF1967">
        <w:rPr>
          <w:rFonts w:ascii="Arial" w:hAnsi="Arial" w:cs="Arial"/>
          <w:sz w:val="23"/>
          <w:szCs w:val="23"/>
        </w:rPr>
        <w:t>) for further contact details and if you have a complaint about your information rights.</w:t>
      </w:r>
      <w:bookmarkEnd w:id="6"/>
    </w:p>
    <w:p w14:paraId="5FE5A0F1" w14:textId="77777777" w:rsidR="00BF1967" w:rsidRPr="00BF1967" w:rsidRDefault="00BF1967" w:rsidP="00BF1967">
      <w:pPr>
        <w:tabs>
          <w:tab w:val="left" w:pos="6211"/>
        </w:tabs>
        <w:rPr>
          <w:rFonts w:ascii="Arial" w:hAnsi="Arial" w:cs="Arial"/>
          <w:sz w:val="24"/>
          <w:szCs w:val="24"/>
        </w:rPr>
      </w:pPr>
    </w:p>
    <w:p w14:paraId="075C2A47" w14:textId="77777777" w:rsidR="00BF1967" w:rsidRPr="00BF1967" w:rsidRDefault="00BF1967" w:rsidP="00BF1967">
      <w:pPr>
        <w:tabs>
          <w:tab w:val="left" w:pos="6211"/>
        </w:tabs>
        <w:rPr>
          <w:rFonts w:ascii="Arial" w:hAnsi="Arial" w:cs="Arial"/>
          <w:sz w:val="24"/>
          <w:szCs w:val="24"/>
        </w:rPr>
      </w:pPr>
    </w:p>
    <w:p w14:paraId="75CE8868" w14:textId="77777777" w:rsidR="00BF1967" w:rsidRPr="00BF1967" w:rsidRDefault="00BF1967" w:rsidP="00BF1967">
      <w:pPr>
        <w:tabs>
          <w:tab w:val="left" w:pos="6211"/>
        </w:tabs>
        <w:rPr>
          <w:rFonts w:ascii="Arial" w:hAnsi="Arial" w:cs="Arial"/>
          <w:sz w:val="24"/>
          <w:szCs w:val="24"/>
        </w:rPr>
      </w:pPr>
    </w:p>
    <w:p w14:paraId="0F53FAD7" w14:textId="77777777" w:rsidR="00BF1967" w:rsidRPr="00BF1967" w:rsidRDefault="00BF1967" w:rsidP="00BF1967">
      <w:pPr>
        <w:tabs>
          <w:tab w:val="left" w:pos="6211"/>
        </w:tabs>
        <w:rPr>
          <w:rFonts w:ascii="Arial" w:hAnsi="Arial" w:cs="Arial"/>
          <w:sz w:val="24"/>
          <w:szCs w:val="24"/>
        </w:rPr>
      </w:pPr>
    </w:p>
    <w:p w14:paraId="6E46BBCC" w14:textId="4C2EC119" w:rsidR="009632AC" w:rsidRDefault="009632AC" w:rsidP="0081215C">
      <w:pPr>
        <w:tabs>
          <w:tab w:val="left" w:pos="6211"/>
        </w:tabs>
        <w:rPr>
          <w:rFonts w:ascii="Arial" w:hAnsi="Arial" w:cs="Arial"/>
          <w:sz w:val="24"/>
          <w:szCs w:val="24"/>
        </w:rPr>
      </w:pPr>
    </w:p>
    <w:p w14:paraId="4A0717F8" w14:textId="77777777" w:rsidR="00BF1967" w:rsidRDefault="00BF1967" w:rsidP="0081215C">
      <w:pPr>
        <w:tabs>
          <w:tab w:val="left" w:pos="6211"/>
        </w:tabs>
        <w:rPr>
          <w:rFonts w:ascii="Arial" w:hAnsi="Arial" w:cs="Arial"/>
          <w:sz w:val="24"/>
          <w:szCs w:val="24"/>
        </w:rPr>
      </w:pPr>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3CE8CA9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r w:rsidR="00B52864" w:rsidRPr="00780543">
        <w:rPr>
          <w:rFonts w:ascii="Arial" w:hAnsi="Arial" w:cs="Arial"/>
          <w:sz w:val="24"/>
          <w:szCs w:val="24"/>
        </w:rPr>
        <w:t>declaration,</w:t>
      </w:r>
      <w:r w:rsidRPr="00780543">
        <w:rPr>
          <w:rFonts w:ascii="Arial" w:hAnsi="Arial" w:cs="Arial"/>
          <w:sz w:val="24"/>
          <w:szCs w:val="24"/>
        </w:rPr>
        <w:t xml:space="preserve"> then you can email it to </w:t>
      </w:r>
      <w:hyperlink r:id="rId36" w:history="1">
        <w:r w:rsidR="00BF1967" w:rsidRPr="001C3F70">
          <w:rPr>
            <w:rStyle w:val="Hyperlink"/>
            <w:rFonts w:ascii="Arial" w:hAnsi="Arial" w:cs="Arial"/>
            <w:sz w:val="24"/>
            <w:szCs w:val="24"/>
          </w:rPr>
          <w:t>swarden@worcestershire.gov.uk</w:t>
        </w:r>
      </w:hyperlink>
      <w:r w:rsidR="00BF1967">
        <w:rPr>
          <w:rFonts w:ascii="Arial" w:hAnsi="Arial" w:cs="Arial"/>
          <w:sz w:val="24"/>
          <w:szCs w:val="24"/>
        </w:rPr>
        <w:t xml:space="preserve"> </w:t>
      </w:r>
    </w:p>
    <w:p w14:paraId="6B330EDD" w14:textId="534525FC" w:rsidR="00BF1967" w:rsidRDefault="009632AC" w:rsidP="009632AC">
      <w:pPr>
        <w:tabs>
          <w:tab w:val="left" w:pos="6211"/>
        </w:tabs>
        <w:rPr>
          <w:rFonts w:ascii="Arial" w:hAnsi="Arial" w:cs="Arial"/>
          <w:sz w:val="24"/>
          <w:szCs w:val="24"/>
        </w:rPr>
      </w:pPr>
      <w:r w:rsidRPr="00780543">
        <w:rPr>
          <w:rFonts w:ascii="Arial" w:hAnsi="Arial" w:cs="Arial"/>
          <w:sz w:val="24"/>
          <w:szCs w:val="24"/>
        </w:rPr>
        <w:t xml:space="preserve">If you cannot add an electronic </w:t>
      </w:r>
      <w:r w:rsidR="00BF1967" w:rsidRPr="00780543">
        <w:rPr>
          <w:rFonts w:ascii="Arial" w:hAnsi="Arial" w:cs="Arial"/>
          <w:sz w:val="24"/>
          <w:szCs w:val="24"/>
        </w:rPr>
        <w:t>signature,</w:t>
      </w:r>
      <w:r w:rsidRPr="00780543">
        <w:rPr>
          <w:rFonts w:ascii="Arial" w:hAnsi="Arial" w:cs="Arial"/>
          <w:sz w:val="24"/>
          <w:szCs w:val="24"/>
        </w:rPr>
        <w:t xml:space="preserve"> you should print and sign this application and send it to</w:t>
      </w:r>
      <w:r w:rsidR="00BF1967">
        <w:rPr>
          <w:rFonts w:ascii="Arial" w:hAnsi="Arial" w:cs="Arial"/>
          <w:sz w:val="24"/>
          <w:szCs w:val="24"/>
        </w:rPr>
        <w:t>:</w:t>
      </w:r>
    </w:p>
    <w:p w14:paraId="3CE98725" w14:textId="71883A93" w:rsidR="00BF1967" w:rsidRDefault="00BF1967" w:rsidP="009632AC">
      <w:pPr>
        <w:tabs>
          <w:tab w:val="left" w:pos="6211"/>
        </w:tabs>
        <w:rPr>
          <w:rFonts w:ascii="Arial" w:hAnsi="Arial" w:cs="Arial"/>
          <w:sz w:val="24"/>
          <w:szCs w:val="24"/>
        </w:rPr>
      </w:pPr>
      <w:r>
        <w:rPr>
          <w:rFonts w:ascii="Arial" w:hAnsi="Arial" w:cs="Arial"/>
          <w:sz w:val="24"/>
          <w:szCs w:val="24"/>
        </w:rPr>
        <w:t>Malvern Hills National Landscape, Manor House, Grange Road, Malvern, Worcestershire, WR14 3EY</w:t>
      </w:r>
    </w:p>
    <w:p w14:paraId="3C2C89BE" w14:textId="77777777" w:rsidR="00BF1967" w:rsidRPr="00780543" w:rsidRDefault="00BF1967" w:rsidP="009632AC">
      <w:pPr>
        <w:tabs>
          <w:tab w:val="left" w:pos="6211"/>
        </w:tabs>
        <w:rPr>
          <w:rFonts w:ascii="Arial" w:hAnsi="Arial" w:cs="Arial"/>
          <w:sz w:val="24"/>
          <w:szCs w:val="24"/>
        </w:rPr>
      </w:pP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0876DE91" w14:textId="77777777" w:rsidR="00BF1967" w:rsidRDefault="009632AC" w:rsidP="000D4294">
      <w:pPr>
        <w:pStyle w:val="ListParagraph"/>
        <w:numPr>
          <w:ilvl w:val="0"/>
          <w:numId w:val="6"/>
        </w:numPr>
        <w:tabs>
          <w:tab w:val="left" w:pos="6211"/>
        </w:tabs>
        <w:rPr>
          <w:rFonts w:ascii="Arial" w:hAnsi="Arial" w:cs="Arial"/>
          <w:sz w:val="24"/>
          <w:szCs w:val="24"/>
        </w:rPr>
      </w:pPr>
      <w:r w:rsidRPr="00BF1967">
        <w:rPr>
          <w:rFonts w:ascii="Arial" w:hAnsi="Arial" w:cs="Arial"/>
          <w:sz w:val="24"/>
          <w:szCs w:val="24"/>
        </w:rPr>
        <w:t xml:space="preserve">Electronically to: </w:t>
      </w:r>
      <w:hyperlink r:id="rId37" w:history="1">
        <w:r w:rsidR="00BF1967" w:rsidRPr="00BF1967">
          <w:rPr>
            <w:rStyle w:val="Hyperlink"/>
            <w:rFonts w:ascii="Arial" w:hAnsi="Arial" w:cs="Arial"/>
            <w:sz w:val="24"/>
            <w:szCs w:val="24"/>
          </w:rPr>
          <w:t>swarden@worcestershire.gov.uk</w:t>
        </w:r>
      </w:hyperlink>
    </w:p>
    <w:p w14:paraId="1D668FC9" w14:textId="07FCCDFC" w:rsidR="00BF1967" w:rsidRPr="00BF1967" w:rsidRDefault="009632AC" w:rsidP="000D4294">
      <w:pPr>
        <w:pStyle w:val="ListParagraph"/>
        <w:numPr>
          <w:ilvl w:val="0"/>
          <w:numId w:val="6"/>
        </w:numPr>
        <w:tabs>
          <w:tab w:val="left" w:pos="6211"/>
        </w:tabs>
        <w:rPr>
          <w:rFonts w:ascii="Arial" w:hAnsi="Arial" w:cs="Arial"/>
          <w:sz w:val="24"/>
          <w:szCs w:val="24"/>
        </w:rPr>
      </w:pPr>
      <w:r w:rsidRPr="00BF1967">
        <w:rPr>
          <w:rFonts w:ascii="Arial" w:hAnsi="Arial" w:cs="Arial"/>
          <w:sz w:val="24"/>
          <w:szCs w:val="24"/>
        </w:rPr>
        <w:t xml:space="preserve">Postal to: </w:t>
      </w:r>
      <w:r w:rsidR="00BF1967" w:rsidRPr="00BF1967">
        <w:rPr>
          <w:rFonts w:ascii="Arial" w:hAnsi="Arial" w:cs="Arial"/>
          <w:sz w:val="24"/>
          <w:szCs w:val="24"/>
        </w:rPr>
        <w:t>Malvern Hills National Landscape, Manor House, Grange Road, Malvern, Worcestershire, WR14 3EY</w:t>
      </w:r>
    </w:p>
    <w:p w14:paraId="2B2134C2" w14:textId="02A6D310" w:rsidR="009632AC" w:rsidRDefault="009632AC" w:rsidP="00BF1967">
      <w:pPr>
        <w:pStyle w:val="ListParagraph"/>
        <w:tabs>
          <w:tab w:val="left" w:pos="6211"/>
        </w:tabs>
        <w:rPr>
          <w:rFonts w:ascii="Arial" w:hAnsi="Arial" w:cs="Arial"/>
          <w:sz w:val="24"/>
          <w:szCs w:val="24"/>
        </w:rPr>
      </w:pP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rsidSect="00FA5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C11F" w14:textId="77777777" w:rsidR="00DD5672" w:rsidRDefault="00DD5672" w:rsidP="00115065">
      <w:pPr>
        <w:spacing w:after="0" w:line="240" w:lineRule="auto"/>
      </w:pPr>
      <w:r>
        <w:separator/>
      </w:r>
    </w:p>
  </w:endnote>
  <w:endnote w:type="continuationSeparator" w:id="0">
    <w:p w14:paraId="704A1671" w14:textId="77777777" w:rsidR="00DD5672" w:rsidRDefault="00DD5672" w:rsidP="00115065">
      <w:pPr>
        <w:spacing w:after="0" w:line="240" w:lineRule="auto"/>
      </w:pPr>
      <w:r>
        <w:continuationSeparator/>
      </w:r>
    </w:p>
  </w:endnote>
  <w:endnote w:type="continuationNotice" w:id="1">
    <w:p w14:paraId="29C04C0E" w14:textId="77777777" w:rsidR="00DD5672" w:rsidRDefault="00DD5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CC24" w14:textId="77777777" w:rsidR="00DD5672" w:rsidRDefault="00DD5672" w:rsidP="00115065">
      <w:pPr>
        <w:spacing w:after="0" w:line="240" w:lineRule="auto"/>
      </w:pPr>
      <w:r>
        <w:separator/>
      </w:r>
    </w:p>
  </w:footnote>
  <w:footnote w:type="continuationSeparator" w:id="0">
    <w:p w14:paraId="2ECF680D" w14:textId="77777777" w:rsidR="00DD5672" w:rsidRDefault="00DD5672" w:rsidP="00115065">
      <w:pPr>
        <w:spacing w:after="0" w:line="240" w:lineRule="auto"/>
      </w:pPr>
      <w:r>
        <w:continuationSeparator/>
      </w:r>
    </w:p>
  </w:footnote>
  <w:footnote w:type="continuationNotice" w:id="1">
    <w:p w14:paraId="16CD93A1" w14:textId="77777777" w:rsidR="00DD5672" w:rsidRDefault="00DD5672">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1D6" w14:textId="732BFBFA" w:rsidR="0009554D" w:rsidRDefault="0009554D">
    <w:pPr>
      <w:pStyle w:val="Header"/>
    </w:pPr>
    <w:r>
      <w:t xml:space="preserve">11/6/26 </w:t>
    </w:r>
  </w:p>
  <w:p w14:paraId="18D09689" w14:textId="77777777" w:rsidR="00D76779" w:rsidRDefault="00D7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A7A54"/>
    <w:multiLevelType w:val="hybridMultilevel"/>
    <w:tmpl w:val="6BA0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2701CF"/>
    <w:multiLevelType w:val="hybridMultilevel"/>
    <w:tmpl w:val="0D46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443D8"/>
    <w:multiLevelType w:val="hybridMultilevel"/>
    <w:tmpl w:val="004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40796"/>
    <w:multiLevelType w:val="hybridMultilevel"/>
    <w:tmpl w:val="6B8E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501E7"/>
    <w:multiLevelType w:val="hybridMultilevel"/>
    <w:tmpl w:val="3C4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7"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7"/>
  </w:num>
  <w:num w:numId="4" w16cid:durableId="988020865">
    <w:abstractNumId w:val="26"/>
  </w:num>
  <w:num w:numId="5" w16cid:durableId="1144079497">
    <w:abstractNumId w:val="21"/>
  </w:num>
  <w:num w:numId="6" w16cid:durableId="910501902">
    <w:abstractNumId w:val="5"/>
  </w:num>
  <w:num w:numId="7" w16cid:durableId="1105080568">
    <w:abstractNumId w:val="9"/>
  </w:num>
  <w:num w:numId="8" w16cid:durableId="568540807">
    <w:abstractNumId w:val="17"/>
  </w:num>
  <w:num w:numId="9" w16cid:durableId="1092774561">
    <w:abstractNumId w:val="19"/>
  </w:num>
  <w:num w:numId="10" w16cid:durableId="2115128632">
    <w:abstractNumId w:val="20"/>
  </w:num>
  <w:num w:numId="11" w16cid:durableId="1425027276">
    <w:abstractNumId w:val="31"/>
  </w:num>
  <w:num w:numId="12" w16cid:durableId="1320231301">
    <w:abstractNumId w:val="6"/>
  </w:num>
  <w:num w:numId="13" w16cid:durableId="992683621">
    <w:abstractNumId w:val="23"/>
  </w:num>
  <w:num w:numId="14" w16cid:durableId="1221751589">
    <w:abstractNumId w:val="24"/>
  </w:num>
  <w:num w:numId="15" w16cid:durableId="541526573">
    <w:abstractNumId w:val="22"/>
  </w:num>
  <w:num w:numId="16" w16cid:durableId="371227841">
    <w:abstractNumId w:val="29"/>
  </w:num>
  <w:num w:numId="17" w16cid:durableId="1502159540">
    <w:abstractNumId w:val="4"/>
  </w:num>
  <w:num w:numId="18" w16cid:durableId="521554976">
    <w:abstractNumId w:val="30"/>
  </w:num>
  <w:num w:numId="19" w16cid:durableId="1444500262">
    <w:abstractNumId w:val="10"/>
  </w:num>
  <w:num w:numId="20" w16cid:durableId="1130435907">
    <w:abstractNumId w:val="16"/>
  </w:num>
  <w:num w:numId="21" w16cid:durableId="368841168">
    <w:abstractNumId w:val="28"/>
  </w:num>
  <w:num w:numId="22" w16cid:durableId="931402287">
    <w:abstractNumId w:val="1"/>
  </w:num>
  <w:num w:numId="23" w16cid:durableId="832528279">
    <w:abstractNumId w:val="14"/>
  </w:num>
  <w:num w:numId="24" w16cid:durableId="850800343">
    <w:abstractNumId w:val="8"/>
  </w:num>
  <w:num w:numId="25" w16cid:durableId="1160119335">
    <w:abstractNumId w:val="13"/>
  </w:num>
  <w:num w:numId="26" w16cid:durableId="963388638">
    <w:abstractNumId w:val="0"/>
  </w:num>
  <w:num w:numId="27" w16cid:durableId="1412240928">
    <w:abstractNumId w:val="12"/>
  </w:num>
  <w:num w:numId="28" w16cid:durableId="759254776">
    <w:abstractNumId w:val="15"/>
  </w:num>
  <w:num w:numId="29" w16cid:durableId="1799257408">
    <w:abstractNumId w:val="18"/>
  </w:num>
  <w:num w:numId="30" w16cid:durableId="1601791322">
    <w:abstractNumId w:val="11"/>
  </w:num>
  <w:num w:numId="31" w16cid:durableId="147291265">
    <w:abstractNumId w:val="25"/>
  </w:num>
  <w:num w:numId="32" w16cid:durableId="1128082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71C4"/>
    <w:rsid w:val="000874A4"/>
    <w:rsid w:val="000942CD"/>
    <w:rsid w:val="0009554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25AED"/>
    <w:rsid w:val="00430B4D"/>
    <w:rsid w:val="004327D0"/>
    <w:rsid w:val="00444079"/>
    <w:rsid w:val="004469EE"/>
    <w:rsid w:val="00447AE1"/>
    <w:rsid w:val="00467E7C"/>
    <w:rsid w:val="0047323E"/>
    <w:rsid w:val="00480273"/>
    <w:rsid w:val="0048410C"/>
    <w:rsid w:val="004915B0"/>
    <w:rsid w:val="00494362"/>
    <w:rsid w:val="00497A0A"/>
    <w:rsid w:val="004A6478"/>
    <w:rsid w:val="004B62C7"/>
    <w:rsid w:val="004C0CEE"/>
    <w:rsid w:val="004C13C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37880"/>
    <w:rsid w:val="00543C24"/>
    <w:rsid w:val="00543EB8"/>
    <w:rsid w:val="00552B15"/>
    <w:rsid w:val="00557AEF"/>
    <w:rsid w:val="00564979"/>
    <w:rsid w:val="00567B0A"/>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7F4EEF"/>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259C"/>
    <w:rsid w:val="00865DD4"/>
    <w:rsid w:val="008714B4"/>
    <w:rsid w:val="008730A0"/>
    <w:rsid w:val="008755E9"/>
    <w:rsid w:val="00877226"/>
    <w:rsid w:val="00881DBE"/>
    <w:rsid w:val="008833FC"/>
    <w:rsid w:val="008902C0"/>
    <w:rsid w:val="00895EEA"/>
    <w:rsid w:val="008978BB"/>
    <w:rsid w:val="008A0C90"/>
    <w:rsid w:val="008A2AA3"/>
    <w:rsid w:val="008A2E2E"/>
    <w:rsid w:val="008A5EB1"/>
    <w:rsid w:val="008A6974"/>
    <w:rsid w:val="008A74F7"/>
    <w:rsid w:val="008A7EB0"/>
    <w:rsid w:val="008C2810"/>
    <w:rsid w:val="008C49E5"/>
    <w:rsid w:val="008C5194"/>
    <w:rsid w:val="008D0C5B"/>
    <w:rsid w:val="008D768F"/>
    <w:rsid w:val="008E24FC"/>
    <w:rsid w:val="008E3A9B"/>
    <w:rsid w:val="008E5196"/>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34B2"/>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5126"/>
    <w:rsid w:val="009A6CFC"/>
    <w:rsid w:val="009B0631"/>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2F9D"/>
    <w:rsid w:val="00A23F19"/>
    <w:rsid w:val="00A256A6"/>
    <w:rsid w:val="00A307AC"/>
    <w:rsid w:val="00A41B72"/>
    <w:rsid w:val="00A422FA"/>
    <w:rsid w:val="00A50D24"/>
    <w:rsid w:val="00A526C9"/>
    <w:rsid w:val="00A55CCE"/>
    <w:rsid w:val="00A627FD"/>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2864"/>
    <w:rsid w:val="00B53505"/>
    <w:rsid w:val="00B56A70"/>
    <w:rsid w:val="00B57436"/>
    <w:rsid w:val="00B67EB2"/>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1967"/>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7F8"/>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76779"/>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0D33"/>
    <w:rsid w:val="00DD5672"/>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272F0"/>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19EE"/>
    <w:rsid w:val="00F92CC3"/>
    <w:rsid w:val="00F95251"/>
    <w:rsid w:val="00F97448"/>
    <w:rsid w:val="00FA1C6A"/>
    <w:rsid w:val="00FA4AA5"/>
    <w:rsid w:val="00FA5486"/>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warden@worcestershire.gov.uk" TargetMode="External"/><Relationship Id="rId18" Type="http://schemas.openxmlformats.org/officeDocument/2006/relationships/hyperlink" Target="https://www.gov.uk/government/publications/protected-landscapes-targets-and-outcomes-framework/protected-landscapes-targets-and-outcomes-framework" TargetMode="External"/><Relationship Id="rId26" Type="http://schemas.openxmlformats.org/officeDocument/2006/relationships/hyperlink" Target="https://www.gloucestershire.gov.uk/media/x4wf133n/gloucestershire-local-nature-recover-strategy-23-02-2026.pdf" TargetMode="External"/><Relationship Id="rId39" Type="http://schemas.openxmlformats.org/officeDocument/2006/relationships/theme" Target="theme/theme1.xml"/><Relationship Id="rId21" Type="http://schemas.openxmlformats.org/officeDocument/2006/relationships/hyperlink" Target="https://www.gov.uk/government/publications/criteria-for-30by30-on-land-in-england/30by30-on-land-in-england-confirmed-criteria-and-next-steps" TargetMode="External"/><Relationship Id="rId34" Type="http://schemas.openxmlformats.org/officeDocument/2006/relationships/hyperlink" Target="mailto:aonb@worcestershir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hyperlink" Target="https://www.worcestershire.gov.uk/sites/default/files/2026-02/Final%20Publication%20Version_Worcs%20LNRS%20March%202026.pdf" TargetMode="External"/><Relationship Id="rId33" Type="http://schemas.openxmlformats.org/officeDocument/2006/relationships/hyperlink" Target="http://www.worcestershire.gov.uk/makeadataprotectionreques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lvernhills-nl.org.uk/wp-content/uploads/2025/05/2025-30-MHNL-Management-Plan-FINAL-INC-Chair-Foreword.pdf" TargetMode="External"/><Relationship Id="rId20" Type="http://schemas.openxmlformats.org/officeDocument/2006/relationships/hyperlink" Target="https://www.gov.uk/government/publications/criteria-for-30by30-on-land-in-england/30by30-on-land-in-england-confirmed-criteria-and-next-ste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local-nature-recovery-strategies/local-nature-recovery-strategies" TargetMode="External"/><Relationship Id="rId32" Type="http://schemas.openxmlformats.org/officeDocument/2006/relationships/hyperlink" Target="http://www.worcestershire.gov.uk/info/20569/how_we_use_your_information/1725/full_privacy_notice/6" TargetMode="External"/><Relationship Id="rId37" Type="http://schemas.openxmlformats.org/officeDocument/2006/relationships/hyperlink" Target="mailto:swarden@worcestershire.gov.uk" TargetMode="External"/><Relationship Id="rId5" Type="http://schemas.openxmlformats.org/officeDocument/2006/relationships/numbering" Target="numbering.xml"/><Relationship Id="rId15" Type="http://schemas.openxmlformats.org/officeDocument/2006/relationships/hyperlink" Target="https://www.malvernhills-nl.org.uk/farming-in-protected-landscapes/" TargetMode="External"/><Relationship Id="rId23" Type="http://schemas.openxmlformats.org/officeDocument/2006/relationships/hyperlink" Target="https://www.gov.uk/government/publications/protected-landscapes-targets-and-outcomes-framework/protected-landscapes-targets-and-outcomes-framework" TargetMode="External"/><Relationship Id="rId28" Type="http://schemas.openxmlformats.org/officeDocument/2006/relationships/header" Target="header1.xml"/><Relationship Id="rId36" Type="http://schemas.openxmlformats.org/officeDocument/2006/relationships/hyperlink" Target="mailto:swarden@worcestershire.gov.uk" TargetMode="External"/><Relationship Id="rId10" Type="http://schemas.openxmlformats.org/officeDocument/2006/relationships/endnotes" Target="endnotes.xml"/><Relationship Id="rId19" Type="http://schemas.openxmlformats.org/officeDocument/2006/relationships/hyperlink" Target="https://www.gov.uk/government/publications/local-nature-recovery-strategies/local-nature-recovery-strategies" TargetMode="External"/><Relationship Id="rId31" Type="http://schemas.openxmlformats.org/officeDocument/2006/relationships/hyperlink" Target="http://www.worcestershire.gov.uk/info/20569/how_we_use_your_information/1725/full_privacy_notice/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pl@worcestershire.gov.uk" TargetMode="External"/><Relationship Id="rId22" Type="http://schemas.openxmlformats.org/officeDocument/2006/relationships/hyperlink" Target="https://www.gov.uk/government/publications/protected-landscapes-targets-and-outcomes-framework/protected-landscapes-targets-and-outcomes-framework" TargetMode="External"/><Relationship Id="rId27" Type="http://schemas.openxmlformats.org/officeDocument/2006/relationships/hyperlink" Target="https://www.malvernhills-nl.org.uk/wp-content/uploads/2022/06/MHAONB-NRP-Final-Mar22.pdf" TargetMode="External"/><Relationship Id="rId30" Type="http://schemas.openxmlformats.org/officeDocument/2006/relationships/hyperlink" Target="http://www.worcestershire.gov.uk/info/20569/how_we_use_your_information/1725/full_privacy_noticehttp:/www.worcestershire.gov.uk/info/20569/how_we_use_your_information/1725/full_privacy_notice" TargetMode="External"/><Relationship Id="rId35" Type="http://schemas.openxmlformats.org/officeDocument/2006/relationships/hyperlink" Target="http://www.worcestershire.gov.uk/privac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16E4E4B0-3B96-4023-827E-C6C9A168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4381</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Armitage, David</cp:lastModifiedBy>
  <cp:revision>9</cp:revision>
  <dcterms:created xsi:type="dcterms:W3CDTF">2026-03-27T10:34:00Z</dcterms:created>
  <dcterms:modified xsi:type="dcterms:W3CDTF">2026-06-11T11:00:00Z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